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9F" w:rsidRDefault="0069479F" w:rsidP="0069479F">
      <w:pPr>
        <w:spacing w:line="360" w:lineRule="auto"/>
        <w:jc w:val="center"/>
        <w:rPr>
          <w:lang w:val="uk-UA"/>
        </w:rPr>
      </w:pPr>
      <w:r>
        <w:rPr>
          <w:noProof/>
        </w:rPr>
        <w:drawing>
          <wp:anchor distT="0" distB="0" distL="114300" distR="114300" simplePos="0" relativeHeight="251658240" behindDoc="0" locked="0" layoutInCell="1" allowOverlap="1">
            <wp:simplePos x="0" y="0"/>
            <wp:positionH relativeFrom="column">
              <wp:posOffset>2788920</wp:posOffset>
            </wp:positionH>
            <wp:positionV relativeFrom="paragraph">
              <wp:posOffset>-342900</wp:posOffset>
            </wp:positionV>
            <wp:extent cx="428625" cy="609600"/>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8625" cy="609600"/>
                    </a:xfrm>
                    <a:prstGeom prst="rect">
                      <a:avLst/>
                    </a:prstGeom>
                    <a:noFill/>
                  </pic:spPr>
                </pic:pic>
              </a:graphicData>
            </a:graphic>
          </wp:anchor>
        </w:drawing>
      </w:r>
    </w:p>
    <w:p w:rsidR="0069479F" w:rsidRDefault="0069479F" w:rsidP="0069479F">
      <w:pPr>
        <w:spacing w:line="360" w:lineRule="auto"/>
        <w:jc w:val="center"/>
        <w:rPr>
          <w:b/>
          <w:lang w:val="uk-UA"/>
        </w:rPr>
      </w:pPr>
      <w:r>
        <w:rPr>
          <w:b/>
          <w:lang w:val="uk-UA"/>
        </w:rPr>
        <w:t xml:space="preserve">                                                                  УКРАЇНА  </w:t>
      </w:r>
    </w:p>
    <w:p w:rsidR="0069479F" w:rsidRDefault="0069479F" w:rsidP="0069479F">
      <w:pPr>
        <w:spacing w:line="360" w:lineRule="auto"/>
        <w:jc w:val="center"/>
        <w:outlineLvl w:val="0"/>
        <w:rPr>
          <w:b/>
        </w:rPr>
      </w:pPr>
      <w:r>
        <w:rPr>
          <w:b/>
          <w:lang w:val="uk-UA"/>
        </w:rPr>
        <w:t>МАЛОСТИДИНСЬКА</w:t>
      </w:r>
      <w:r>
        <w:rPr>
          <w:b/>
        </w:rPr>
        <w:t xml:space="preserve"> СІЛЬСЬКА РАДА </w:t>
      </w:r>
    </w:p>
    <w:p w:rsidR="0069479F" w:rsidRDefault="0069479F" w:rsidP="0069479F">
      <w:pPr>
        <w:spacing w:line="360" w:lineRule="auto"/>
        <w:jc w:val="center"/>
        <w:outlineLvl w:val="0"/>
        <w:rPr>
          <w:b/>
        </w:rPr>
      </w:pPr>
      <w:r>
        <w:rPr>
          <w:b/>
        </w:rPr>
        <w:t xml:space="preserve">КОСТОПІЛЬСЬКОГО РАЙОНУ </w:t>
      </w:r>
    </w:p>
    <w:p w:rsidR="0069479F" w:rsidRDefault="0069479F" w:rsidP="0069479F">
      <w:pPr>
        <w:spacing w:line="360" w:lineRule="auto"/>
        <w:jc w:val="center"/>
        <w:outlineLvl w:val="0"/>
        <w:rPr>
          <w:b/>
          <w:lang w:val="uk-UA"/>
        </w:rPr>
      </w:pPr>
      <w:r>
        <w:rPr>
          <w:b/>
        </w:rPr>
        <w:t>Р</w:t>
      </w:r>
      <w:r>
        <w:rPr>
          <w:b/>
          <w:lang w:val="uk-UA"/>
        </w:rPr>
        <w:t>ІВ</w:t>
      </w:r>
      <w:r>
        <w:rPr>
          <w:b/>
        </w:rPr>
        <w:t>НЕНСЬКОЇ ОБЛАСТІ</w:t>
      </w:r>
    </w:p>
    <w:p w:rsidR="0069479F" w:rsidRDefault="0069479F" w:rsidP="0069479F">
      <w:pPr>
        <w:spacing w:line="360" w:lineRule="auto"/>
        <w:jc w:val="center"/>
        <w:outlineLvl w:val="0"/>
        <w:rPr>
          <w:lang w:val="uk-UA"/>
        </w:rPr>
      </w:pPr>
      <w:r>
        <w:rPr>
          <w:b/>
          <w:lang w:val="uk-UA"/>
        </w:rPr>
        <w:t xml:space="preserve"> (шосте скликання) </w:t>
      </w:r>
    </w:p>
    <w:p w:rsidR="0069479F" w:rsidRDefault="0069479F" w:rsidP="0069479F">
      <w:pPr>
        <w:jc w:val="center"/>
        <w:rPr>
          <w:b/>
          <w:lang w:val="uk-UA"/>
        </w:rPr>
      </w:pPr>
      <w:r>
        <w:rPr>
          <w:b/>
          <w:lang w:val="uk-UA"/>
        </w:rPr>
        <w:t>Р І Ш Е Н Н Я</w:t>
      </w:r>
    </w:p>
    <w:p w:rsidR="0069479F" w:rsidRDefault="0069479F" w:rsidP="0069479F">
      <w:pPr>
        <w:pStyle w:val="a6"/>
        <w:jc w:val="center"/>
        <w:rPr>
          <w:rFonts w:ascii="Times New Roman" w:hAnsi="Times New Roman"/>
          <w:b/>
          <w:sz w:val="24"/>
          <w:szCs w:val="24"/>
          <w:lang w:val="ru-RU"/>
        </w:rPr>
      </w:pPr>
      <w:r>
        <w:rPr>
          <w:b/>
          <w:sz w:val="24"/>
          <w:szCs w:val="24"/>
        </w:rPr>
        <w:t xml:space="preserve">                                    </w:t>
      </w:r>
    </w:p>
    <w:p w:rsidR="0069479F" w:rsidRDefault="0069479F" w:rsidP="0069479F">
      <w:pPr>
        <w:pStyle w:val="a6"/>
        <w:jc w:val="both"/>
        <w:rPr>
          <w:rFonts w:ascii="Times New Roman" w:hAnsi="Times New Roman"/>
          <w:sz w:val="24"/>
          <w:szCs w:val="24"/>
        </w:rPr>
      </w:pPr>
    </w:p>
    <w:p w:rsidR="0069479F" w:rsidRDefault="0069479F" w:rsidP="0069479F">
      <w:pPr>
        <w:pStyle w:val="a6"/>
        <w:jc w:val="both"/>
        <w:rPr>
          <w:rFonts w:ascii="Times New Roman" w:hAnsi="Times New Roman"/>
          <w:sz w:val="24"/>
          <w:szCs w:val="24"/>
          <w:lang w:val="ru-RU"/>
        </w:rPr>
      </w:pPr>
      <w:r>
        <w:rPr>
          <w:rFonts w:ascii="Times New Roman" w:hAnsi="Times New Roman"/>
          <w:sz w:val="24"/>
          <w:szCs w:val="24"/>
        </w:rPr>
        <w:t xml:space="preserve">29  січня 2015 року                                                                </w:t>
      </w:r>
      <w:r>
        <w:rPr>
          <w:rFonts w:ascii="Times New Roman" w:hAnsi="Times New Roman"/>
          <w:sz w:val="24"/>
          <w:szCs w:val="24"/>
        </w:rPr>
        <w:tab/>
        <w:t xml:space="preserve">    </w:t>
      </w:r>
      <w:r>
        <w:rPr>
          <w:rFonts w:ascii="Times New Roman" w:hAnsi="Times New Roman"/>
          <w:sz w:val="24"/>
          <w:szCs w:val="24"/>
        </w:rPr>
        <w:tab/>
        <w:t xml:space="preserve"> № 272</w:t>
      </w:r>
    </w:p>
    <w:p w:rsidR="0069479F" w:rsidRDefault="0069479F" w:rsidP="0069479F">
      <w:pPr>
        <w:pStyle w:val="a6"/>
        <w:jc w:val="both"/>
        <w:rPr>
          <w:rFonts w:ascii="Times New Roman" w:hAnsi="Times New Roman"/>
          <w:sz w:val="24"/>
          <w:szCs w:val="24"/>
          <w:lang w:val="ru-RU"/>
        </w:rPr>
      </w:pPr>
    </w:p>
    <w:p w:rsidR="0069479F" w:rsidRDefault="0069479F" w:rsidP="0069479F">
      <w:pPr>
        <w:jc w:val="both"/>
      </w:pPr>
      <w:r>
        <w:t xml:space="preserve">Про встановлення </w:t>
      </w:r>
    </w:p>
    <w:p w:rsidR="0069479F" w:rsidRDefault="0069479F" w:rsidP="0069479F">
      <w:pPr>
        <w:jc w:val="both"/>
      </w:pPr>
      <w:r>
        <w:t xml:space="preserve">податку на майно в частині  </w:t>
      </w:r>
    </w:p>
    <w:p w:rsidR="0069479F" w:rsidRDefault="0069479F" w:rsidP="0069479F">
      <w:pPr>
        <w:jc w:val="both"/>
        <w:rPr>
          <w:iCs/>
        </w:rPr>
      </w:pPr>
      <w:r>
        <w:rPr>
          <w:iCs/>
        </w:rPr>
        <w:t xml:space="preserve">податку на нерухоме майно, </w:t>
      </w:r>
    </w:p>
    <w:p w:rsidR="0069479F" w:rsidRDefault="0069479F" w:rsidP="0069479F">
      <w:pPr>
        <w:pBdr>
          <w:bottom w:val="single" w:sz="12" w:space="1" w:color="auto"/>
        </w:pBdr>
        <w:jc w:val="both"/>
      </w:pPr>
      <w:r>
        <w:rPr>
          <w:iCs/>
        </w:rPr>
        <w:t>відмінне від земельної ділянки</w:t>
      </w:r>
    </w:p>
    <w:p w:rsidR="0069479F" w:rsidRDefault="0069479F" w:rsidP="0069479F">
      <w:pPr>
        <w:jc w:val="both"/>
        <w:rPr>
          <w:lang w:val="uk-UA"/>
        </w:rPr>
      </w:pPr>
    </w:p>
    <w:p w:rsidR="0069479F" w:rsidRDefault="0069479F" w:rsidP="0069479F">
      <w:pPr>
        <w:pStyle w:val="a6"/>
        <w:jc w:val="both"/>
        <w:rPr>
          <w:rFonts w:ascii="Times New Roman" w:hAnsi="Times New Roman"/>
          <w:sz w:val="24"/>
          <w:szCs w:val="24"/>
        </w:rPr>
      </w:pPr>
      <w:r>
        <w:rPr>
          <w:rFonts w:ascii="Times New Roman" w:hAnsi="Times New Roman"/>
          <w:sz w:val="24"/>
          <w:szCs w:val="24"/>
        </w:rPr>
        <w:tab/>
        <w:t xml:space="preserve">Відповідно до пункту 24 частини 1 статті 26 Закону України «Про місцеве самоврядування в Україні», статей 8, 10, 12, 14 та 266 Податкового кодексу України, пункту 4 розділу ІІ Закону України від 28.12.2014 № 71-VIII  «Про внесення змін до Податкового кодексу України та деяких законодавчих актів України щодо податкової реформи» Малостидинська сільська рада </w:t>
      </w:r>
    </w:p>
    <w:p w:rsidR="0069479F" w:rsidRDefault="0069479F" w:rsidP="0069479F">
      <w:pPr>
        <w:pStyle w:val="a6"/>
        <w:jc w:val="both"/>
        <w:rPr>
          <w:rFonts w:ascii="Times New Roman" w:hAnsi="Times New Roman"/>
          <w:sz w:val="24"/>
          <w:szCs w:val="24"/>
        </w:rPr>
      </w:pPr>
    </w:p>
    <w:p w:rsidR="0069479F" w:rsidRDefault="0069479F" w:rsidP="0069479F">
      <w:pPr>
        <w:pStyle w:val="a6"/>
        <w:jc w:val="center"/>
        <w:rPr>
          <w:rFonts w:ascii="Times New Roman" w:hAnsi="Times New Roman"/>
          <w:b/>
          <w:sz w:val="24"/>
          <w:szCs w:val="24"/>
        </w:rPr>
      </w:pPr>
      <w:r>
        <w:rPr>
          <w:rFonts w:ascii="Times New Roman" w:hAnsi="Times New Roman"/>
          <w:b/>
          <w:sz w:val="24"/>
          <w:szCs w:val="24"/>
        </w:rPr>
        <w:t>В И Р I Ш И Л А :</w:t>
      </w:r>
    </w:p>
    <w:p w:rsidR="0069479F" w:rsidRDefault="0069479F" w:rsidP="0069479F">
      <w:pPr>
        <w:numPr>
          <w:ilvl w:val="0"/>
          <w:numId w:val="1"/>
        </w:numPr>
        <w:tabs>
          <w:tab w:val="left" w:pos="900"/>
        </w:tabs>
        <w:ind w:left="0" w:firstLine="573"/>
        <w:jc w:val="both"/>
        <w:rPr>
          <w:b/>
          <w:bCs/>
        </w:rPr>
      </w:pPr>
      <w:r>
        <w:t>Встановити з 01 січня 2015 року на території</w:t>
      </w:r>
      <w:r>
        <w:rPr>
          <w:lang w:val="uk-UA"/>
        </w:rPr>
        <w:t xml:space="preserve">  Малостидинської</w:t>
      </w:r>
      <w:r>
        <w:t xml:space="preserve"> сільської ради  податок на майно в частині податку на нерухоме майно, відмінне від земельної ділянки. </w:t>
      </w:r>
    </w:p>
    <w:p w:rsidR="0069479F" w:rsidRDefault="0069479F" w:rsidP="0069479F">
      <w:pPr>
        <w:tabs>
          <w:tab w:val="left" w:pos="900"/>
        </w:tabs>
        <w:ind w:left="573"/>
        <w:jc w:val="both"/>
        <w:rPr>
          <w:b/>
          <w:bCs/>
        </w:rPr>
      </w:pPr>
    </w:p>
    <w:p w:rsidR="0069479F" w:rsidRDefault="0069479F" w:rsidP="0069479F">
      <w:pPr>
        <w:numPr>
          <w:ilvl w:val="0"/>
          <w:numId w:val="1"/>
        </w:numPr>
        <w:tabs>
          <w:tab w:val="left" w:pos="900"/>
        </w:tabs>
        <w:ind w:left="0" w:firstLine="573"/>
        <w:jc w:val="both"/>
      </w:pPr>
      <w:r>
        <w:t xml:space="preserve"> Затвердити Положення про порядок справляння податку на нерухоме майно, відмінне від земельної ділянки згідно з додатком до цього рішення.</w:t>
      </w:r>
    </w:p>
    <w:p w:rsidR="0069479F" w:rsidRDefault="0069479F" w:rsidP="0069479F">
      <w:pPr>
        <w:tabs>
          <w:tab w:val="left" w:pos="900"/>
        </w:tabs>
        <w:jc w:val="both"/>
      </w:pPr>
    </w:p>
    <w:p w:rsidR="0069479F" w:rsidRDefault="0069479F" w:rsidP="0069479F">
      <w:pPr>
        <w:pStyle w:val="a4"/>
        <w:numPr>
          <w:ilvl w:val="0"/>
          <w:numId w:val="1"/>
        </w:numPr>
        <w:tabs>
          <w:tab w:val="left" w:pos="900"/>
        </w:tabs>
        <w:spacing w:after="0"/>
        <w:ind w:left="0" w:right="-5" w:firstLine="573"/>
        <w:jc w:val="both"/>
      </w:pPr>
      <w:r>
        <w:t>Опублікувати це рішення на офіційному веб-сайті Малостидинської сільської ради.</w:t>
      </w:r>
    </w:p>
    <w:p w:rsidR="0069479F" w:rsidRDefault="0069479F" w:rsidP="0069479F">
      <w:pPr>
        <w:pStyle w:val="a8"/>
      </w:pPr>
    </w:p>
    <w:p w:rsidR="0069479F" w:rsidRDefault="0069479F" w:rsidP="0069479F">
      <w:pPr>
        <w:numPr>
          <w:ilvl w:val="0"/>
          <w:numId w:val="1"/>
        </w:numPr>
        <w:tabs>
          <w:tab w:val="left" w:pos="900"/>
        </w:tabs>
        <w:ind w:left="0" w:firstLine="573"/>
        <w:jc w:val="both"/>
        <w:rPr>
          <w:lang w:val="uk-UA"/>
        </w:rPr>
      </w:pPr>
      <w:r>
        <w:rPr>
          <w:lang w:val="uk-UA"/>
        </w:rPr>
        <w:t>Вважати таким, що втратило чинність, рішення Малостидинської сільської ради від 14.07.2011 №54 "Про  податок на нерухоме майно, відмінне від земельної ділянки" із змінами (від 11.06.2012 № 124).</w:t>
      </w:r>
    </w:p>
    <w:p w:rsidR="0069479F" w:rsidRDefault="0069479F" w:rsidP="0069479F">
      <w:pPr>
        <w:ind w:left="573"/>
        <w:jc w:val="both"/>
        <w:rPr>
          <w:lang w:val="uk-UA"/>
        </w:rPr>
      </w:pPr>
    </w:p>
    <w:p w:rsidR="0069479F" w:rsidRDefault="0069479F" w:rsidP="0069479F">
      <w:pPr>
        <w:pStyle w:val="a4"/>
        <w:tabs>
          <w:tab w:val="left" w:pos="900"/>
        </w:tabs>
        <w:spacing w:after="0"/>
        <w:ind w:right="-5"/>
        <w:jc w:val="both"/>
        <w:rPr>
          <w:iCs/>
          <w:color w:val="000000"/>
        </w:rPr>
      </w:pPr>
      <w:r>
        <w:rPr>
          <w:iCs/>
        </w:rPr>
        <w:t xml:space="preserve">        5. Контроль за виконанням цього рішення доручити постійній комісії з питань бюджету, фінансів та оподаткування (голова постійної комісії – Р.Ткачук), а організацію його виконання </w:t>
      </w:r>
      <w:r>
        <w:rPr>
          <w:iCs/>
          <w:color w:val="000000"/>
        </w:rPr>
        <w:t>начальнику Костопільської ОДПІ Матвійчуку В.В..</w:t>
      </w:r>
    </w:p>
    <w:p w:rsidR="0069479F" w:rsidRDefault="0069479F" w:rsidP="0069479F">
      <w:pPr>
        <w:pStyle w:val="a8"/>
        <w:rPr>
          <w:sz w:val="26"/>
          <w:szCs w:val="26"/>
        </w:rPr>
      </w:pPr>
    </w:p>
    <w:p w:rsidR="0069479F" w:rsidRDefault="0069479F" w:rsidP="0069479F">
      <w:pPr>
        <w:pStyle w:val="a8"/>
        <w:rPr>
          <w:sz w:val="26"/>
          <w:szCs w:val="26"/>
        </w:rPr>
      </w:pPr>
    </w:p>
    <w:p w:rsidR="0069479F" w:rsidRDefault="0069479F" w:rsidP="0069479F">
      <w:pPr>
        <w:pStyle w:val="a4"/>
        <w:tabs>
          <w:tab w:val="left" w:pos="900"/>
        </w:tabs>
        <w:jc w:val="both"/>
        <w:rPr>
          <w:sz w:val="26"/>
          <w:szCs w:val="26"/>
        </w:rPr>
      </w:pPr>
    </w:p>
    <w:p w:rsidR="0069479F" w:rsidRDefault="0069479F" w:rsidP="0069479F">
      <w:pPr>
        <w:pStyle w:val="a4"/>
        <w:tabs>
          <w:tab w:val="left" w:pos="900"/>
        </w:tabs>
        <w:jc w:val="both"/>
        <w:rPr>
          <w:iCs/>
        </w:rPr>
      </w:pPr>
      <w:r>
        <w:rPr>
          <w:iCs/>
        </w:rPr>
        <w:t>Сільський голова                                                                              Л.А.Король</w:t>
      </w:r>
    </w:p>
    <w:p w:rsidR="0069479F" w:rsidRDefault="0069479F" w:rsidP="0069479F">
      <w:pPr>
        <w:pStyle w:val="a4"/>
        <w:tabs>
          <w:tab w:val="left" w:pos="900"/>
        </w:tabs>
        <w:jc w:val="both"/>
        <w:rPr>
          <w:iCs/>
          <w:sz w:val="28"/>
          <w:szCs w:val="28"/>
        </w:rPr>
      </w:pPr>
    </w:p>
    <w:p w:rsidR="0069479F" w:rsidRDefault="0069479F" w:rsidP="0069479F">
      <w:pPr>
        <w:pStyle w:val="a4"/>
        <w:tabs>
          <w:tab w:val="left" w:pos="900"/>
        </w:tabs>
        <w:jc w:val="both"/>
        <w:rPr>
          <w:iCs/>
          <w:sz w:val="28"/>
          <w:szCs w:val="28"/>
        </w:rPr>
      </w:pPr>
    </w:p>
    <w:p w:rsidR="0069479F" w:rsidRDefault="0069479F" w:rsidP="0069479F">
      <w:pPr>
        <w:pStyle w:val="a4"/>
        <w:tabs>
          <w:tab w:val="left" w:pos="900"/>
        </w:tabs>
        <w:jc w:val="both"/>
        <w:rPr>
          <w:iCs/>
          <w:sz w:val="28"/>
          <w:szCs w:val="28"/>
        </w:rPr>
      </w:pPr>
    </w:p>
    <w:p w:rsidR="0069479F" w:rsidRDefault="0069479F" w:rsidP="0069479F">
      <w:pPr>
        <w:pStyle w:val="a4"/>
        <w:tabs>
          <w:tab w:val="left" w:pos="900"/>
        </w:tabs>
        <w:jc w:val="both"/>
        <w:rPr>
          <w:iCs/>
          <w:sz w:val="28"/>
          <w:szCs w:val="28"/>
        </w:rPr>
      </w:pPr>
    </w:p>
    <w:p w:rsidR="0069479F" w:rsidRDefault="0069479F" w:rsidP="0069479F">
      <w:pPr>
        <w:pStyle w:val="a4"/>
        <w:tabs>
          <w:tab w:val="left" w:pos="900"/>
        </w:tabs>
        <w:jc w:val="both"/>
        <w:rPr>
          <w:iCs/>
          <w:sz w:val="28"/>
          <w:szCs w:val="28"/>
        </w:rPr>
      </w:pPr>
    </w:p>
    <w:p w:rsidR="0069479F" w:rsidRDefault="0069479F" w:rsidP="0069479F">
      <w:pPr>
        <w:ind w:left="6096"/>
      </w:pPr>
      <w:r>
        <w:t>Додаток</w:t>
      </w:r>
    </w:p>
    <w:p w:rsidR="0069479F" w:rsidRDefault="0069479F" w:rsidP="0069479F">
      <w:pPr>
        <w:ind w:left="6096"/>
        <w:rPr>
          <w:lang w:val="uk-UA"/>
        </w:rPr>
      </w:pPr>
      <w:r>
        <w:t xml:space="preserve">до рішення </w:t>
      </w:r>
      <w:r>
        <w:rPr>
          <w:lang w:val="uk-UA"/>
        </w:rPr>
        <w:t xml:space="preserve">Малостидинської </w:t>
      </w:r>
      <w:r>
        <w:t xml:space="preserve">сільської ради  від </w:t>
      </w:r>
      <w:r>
        <w:rPr>
          <w:lang w:val="uk-UA"/>
        </w:rPr>
        <w:t xml:space="preserve">29.01.2015 року     </w:t>
      </w:r>
      <w:r>
        <w:t>№</w:t>
      </w:r>
      <w:r>
        <w:rPr>
          <w:lang w:val="uk-UA"/>
        </w:rPr>
        <w:t>272</w:t>
      </w:r>
    </w:p>
    <w:p w:rsidR="0069479F" w:rsidRDefault="0069479F" w:rsidP="0069479F">
      <w:pPr>
        <w:jc w:val="center"/>
        <w:rPr>
          <w:b/>
          <w:bCs/>
          <w:sz w:val="26"/>
          <w:szCs w:val="26"/>
        </w:rPr>
      </w:pPr>
    </w:p>
    <w:p w:rsidR="0069479F" w:rsidRDefault="0069479F" w:rsidP="0069479F">
      <w:pPr>
        <w:jc w:val="center"/>
        <w:rPr>
          <w:b/>
          <w:bCs/>
          <w:sz w:val="26"/>
          <w:szCs w:val="26"/>
        </w:rPr>
      </w:pPr>
      <w:r>
        <w:rPr>
          <w:b/>
          <w:bCs/>
          <w:sz w:val="26"/>
          <w:szCs w:val="26"/>
        </w:rPr>
        <w:t xml:space="preserve">Положення про порядок </w:t>
      </w:r>
    </w:p>
    <w:p w:rsidR="0069479F" w:rsidRDefault="0069479F" w:rsidP="0069479F">
      <w:pPr>
        <w:jc w:val="center"/>
        <w:rPr>
          <w:b/>
          <w:bCs/>
          <w:sz w:val="26"/>
          <w:szCs w:val="26"/>
        </w:rPr>
      </w:pPr>
      <w:r>
        <w:rPr>
          <w:b/>
          <w:bCs/>
          <w:sz w:val="26"/>
          <w:szCs w:val="26"/>
        </w:rPr>
        <w:t>справляння податку на нерухоме майно, відмінне від земельної ділянки</w:t>
      </w:r>
    </w:p>
    <w:p w:rsidR="0069479F" w:rsidRDefault="0069479F" w:rsidP="0069479F">
      <w:pPr>
        <w:jc w:val="center"/>
        <w:rPr>
          <w:b/>
          <w:bCs/>
          <w:sz w:val="26"/>
          <w:szCs w:val="26"/>
        </w:rPr>
      </w:pPr>
    </w:p>
    <w:p w:rsidR="0069479F" w:rsidRDefault="0069479F" w:rsidP="0069479F">
      <w:pPr>
        <w:pStyle w:val="a3"/>
        <w:tabs>
          <w:tab w:val="left" w:pos="3960"/>
        </w:tabs>
        <w:jc w:val="center"/>
        <w:rPr>
          <w:b/>
          <w:bCs/>
          <w:sz w:val="26"/>
          <w:szCs w:val="26"/>
        </w:rPr>
      </w:pPr>
      <w:r>
        <w:rPr>
          <w:b/>
          <w:bCs/>
          <w:sz w:val="26"/>
          <w:szCs w:val="26"/>
        </w:rPr>
        <w:t>1.  Загальні положення</w:t>
      </w:r>
    </w:p>
    <w:p w:rsidR="0069479F" w:rsidRDefault="0069479F" w:rsidP="0069479F">
      <w:pPr>
        <w:pStyle w:val="a3"/>
        <w:ind w:left="900"/>
        <w:jc w:val="center"/>
        <w:rPr>
          <w:b/>
          <w:bCs/>
          <w:sz w:val="26"/>
          <w:szCs w:val="26"/>
        </w:rPr>
      </w:pPr>
    </w:p>
    <w:p w:rsidR="0069479F" w:rsidRDefault="0069479F" w:rsidP="0069479F">
      <w:pPr>
        <w:pStyle w:val="a3"/>
        <w:numPr>
          <w:ilvl w:val="1"/>
          <w:numId w:val="2"/>
        </w:numPr>
        <w:ind w:left="0" w:firstLine="900"/>
        <w:jc w:val="both"/>
        <w:rPr>
          <w:sz w:val="26"/>
          <w:szCs w:val="26"/>
        </w:rPr>
      </w:pPr>
      <w:r>
        <w:rPr>
          <w:sz w:val="26"/>
          <w:szCs w:val="26"/>
        </w:rPr>
        <w:t>Податок на нерухоме майно, відмінне від земельної ділянки, встановлюється згідно з Податковим кодексом України.</w:t>
      </w:r>
    </w:p>
    <w:p w:rsidR="0069479F" w:rsidRDefault="0069479F" w:rsidP="0069479F">
      <w:pPr>
        <w:ind w:firstLine="900"/>
        <w:jc w:val="both"/>
        <w:rPr>
          <w:sz w:val="26"/>
          <w:szCs w:val="26"/>
        </w:rPr>
      </w:pPr>
      <w:r>
        <w:rPr>
          <w:sz w:val="26"/>
          <w:szCs w:val="26"/>
        </w:rPr>
        <w:t xml:space="preserve">1.2. Наведені у цьому Положенні терміни вживаються в такому значенні: </w:t>
      </w:r>
    </w:p>
    <w:p w:rsidR="0069479F" w:rsidRDefault="0069479F" w:rsidP="0069479F">
      <w:pPr>
        <w:ind w:firstLine="900"/>
        <w:jc w:val="both"/>
        <w:rPr>
          <w:sz w:val="26"/>
          <w:szCs w:val="26"/>
        </w:rPr>
      </w:pPr>
      <w:r>
        <w:rPr>
          <w:sz w:val="26"/>
          <w:szCs w:val="26"/>
        </w:rPr>
        <w:t xml:space="preserve">1.2.1. Об’єкти житлової нерухомості - будівлі, віднесені відповідно до законодавства до житлового фонду, дачні та садові будинки. </w:t>
      </w:r>
    </w:p>
    <w:p w:rsidR="0069479F" w:rsidRDefault="0069479F" w:rsidP="0069479F">
      <w:pPr>
        <w:ind w:firstLine="900"/>
        <w:jc w:val="both"/>
        <w:rPr>
          <w:sz w:val="26"/>
          <w:szCs w:val="26"/>
        </w:rPr>
      </w:pPr>
      <w:r>
        <w:rPr>
          <w:sz w:val="26"/>
          <w:szCs w:val="26"/>
        </w:rPr>
        <w:t>1.2.1.1. Будівлі, віднесені до житлового фонду, поділяються на такі типи:</w:t>
      </w:r>
    </w:p>
    <w:p w:rsidR="0069479F" w:rsidRDefault="0069479F" w:rsidP="0069479F">
      <w:pPr>
        <w:ind w:firstLine="900"/>
        <w:jc w:val="both"/>
        <w:rPr>
          <w:sz w:val="26"/>
          <w:szCs w:val="26"/>
        </w:rPr>
      </w:pPr>
      <w:r>
        <w:rPr>
          <w:sz w:val="26"/>
          <w:szCs w:val="26"/>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69479F" w:rsidRDefault="0069479F" w:rsidP="0069479F">
      <w:pPr>
        <w:ind w:firstLine="900"/>
        <w:jc w:val="both"/>
        <w:rPr>
          <w:sz w:val="26"/>
          <w:szCs w:val="26"/>
        </w:rPr>
      </w:pPr>
      <w:r>
        <w:rPr>
          <w:sz w:val="26"/>
          <w:szCs w:val="26"/>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69479F" w:rsidRDefault="0069479F" w:rsidP="0069479F">
      <w:pPr>
        <w:ind w:firstLine="900"/>
        <w:jc w:val="both"/>
        <w:rPr>
          <w:sz w:val="26"/>
          <w:szCs w:val="26"/>
        </w:rPr>
      </w:pPr>
      <w:r>
        <w:rPr>
          <w:sz w:val="26"/>
          <w:szCs w:val="26"/>
        </w:rPr>
        <w:t>в) квартира - ізольоване помешкання в житловому будинку, призначене та придатне для постійного у ньому проживання;</w:t>
      </w:r>
    </w:p>
    <w:p w:rsidR="0069479F" w:rsidRDefault="0069479F" w:rsidP="0069479F">
      <w:pPr>
        <w:ind w:firstLine="900"/>
        <w:jc w:val="both"/>
        <w:rPr>
          <w:sz w:val="26"/>
          <w:szCs w:val="26"/>
        </w:rPr>
      </w:pPr>
      <w:r>
        <w:rPr>
          <w:sz w:val="26"/>
          <w:szCs w:val="26"/>
        </w:rPr>
        <w:t>г) котедж - одно-, півтораповерховий будинок невеликої житлової площі для постійного чи тимчасового проживання з присадибною ділянкою;</w:t>
      </w:r>
    </w:p>
    <w:p w:rsidR="0069479F" w:rsidRDefault="0069479F" w:rsidP="0069479F">
      <w:pPr>
        <w:ind w:firstLine="900"/>
        <w:jc w:val="both"/>
        <w:rPr>
          <w:sz w:val="26"/>
          <w:szCs w:val="26"/>
        </w:rPr>
      </w:pPr>
      <w:r>
        <w:rPr>
          <w:sz w:val="26"/>
          <w:szCs w:val="26"/>
        </w:rPr>
        <w:t>ґ) кімнати у багатосімейних (комунальних) квартирах – ізольовані помешкання в квартирі, в якій мешкають двоє чи більше квартиронаймачів;</w:t>
      </w:r>
    </w:p>
    <w:p w:rsidR="0069479F" w:rsidRDefault="0069479F" w:rsidP="0069479F">
      <w:pPr>
        <w:ind w:firstLine="900"/>
        <w:jc w:val="both"/>
        <w:rPr>
          <w:sz w:val="26"/>
          <w:szCs w:val="26"/>
        </w:rPr>
      </w:pPr>
      <w:r>
        <w:rPr>
          <w:sz w:val="26"/>
          <w:szCs w:val="26"/>
        </w:rPr>
        <w:t>1.2.1.2.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69479F" w:rsidRDefault="0069479F" w:rsidP="0069479F">
      <w:pPr>
        <w:ind w:firstLine="900"/>
        <w:jc w:val="both"/>
        <w:rPr>
          <w:sz w:val="26"/>
          <w:szCs w:val="26"/>
        </w:rPr>
      </w:pPr>
      <w:r>
        <w:rPr>
          <w:sz w:val="26"/>
          <w:szCs w:val="26"/>
        </w:rPr>
        <w:t>1.2.1.3. дачний будинок - житловий будинок для використання протягом року з метою позаміського відпочинку;</w:t>
      </w:r>
    </w:p>
    <w:p w:rsidR="0069479F" w:rsidRDefault="0069479F" w:rsidP="0069479F">
      <w:pPr>
        <w:ind w:firstLine="902"/>
        <w:jc w:val="both"/>
        <w:rPr>
          <w:sz w:val="26"/>
          <w:szCs w:val="26"/>
        </w:rPr>
      </w:pPr>
      <w:r>
        <w:rPr>
          <w:sz w:val="26"/>
          <w:szCs w:val="26"/>
        </w:rPr>
        <w:t>1.2.2.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69479F" w:rsidRDefault="0069479F" w:rsidP="0069479F">
      <w:pPr>
        <w:ind w:firstLine="902"/>
        <w:jc w:val="both"/>
        <w:rPr>
          <w:sz w:val="26"/>
          <w:szCs w:val="26"/>
        </w:rPr>
      </w:pPr>
      <w:r>
        <w:rPr>
          <w:sz w:val="26"/>
          <w:szCs w:val="26"/>
        </w:rPr>
        <w:t xml:space="preserve">а) будівлі готельні </w:t>
      </w:r>
      <w:r>
        <w:rPr>
          <w:sz w:val="26"/>
          <w:szCs w:val="26"/>
        </w:rPr>
        <w:sym w:font="Symbol" w:char="002D"/>
      </w:r>
      <w:r>
        <w:rPr>
          <w:sz w:val="26"/>
          <w:szCs w:val="26"/>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69479F" w:rsidRDefault="0069479F" w:rsidP="0069479F">
      <w:pPr>
        <w:ind w:firstLine="902"/>
        <w:jc w:val="both"/>
        <w:rPr>
          <w:sz w:val="26"/>
          <w:szCs w:val="26"/>
        </w:rPr>
      </w:pPr>
      <w:r>
        <w:rPr>
          <w:sz w:val="26"/>
          <w:szCs w:val="26"/>
        </w:rPr>
        <w:lastRenderedPageBreak/>
        <w:t xml:space="preserve">б) будівлі офісні </w:t>
      </w:r>
      <w:r>
        <w:rPr>
          <w:sz w:val="26"/>
          <w:szCs w:val="26"/>
        </w:rPr>
        <w:sym w:font="Symbol" w:char="002D"/>
      </w:r>
      <w:r>
        <w:rPr>
          <w:sz w:val="26"/>
          <w:szCs w:val="26"/>
        </w:rPr>
        <w:t xml:space="preserve">  будівлі фінансового обслуговування, адміністративно-побутові будівлі, будівлі для конторських та адміністративних цілей;</w:t>
      </w:r>
    </w:p>
    <w:p w:rsidR="0069479F" w:rsidRDefault="0069479F" w:rsidP="0069479F">
      <w:pPr>
        <w:ind w:firstLine="902"/>
        <w:jc w:val="both"/>
        <w:rPr>
          <w:sz w:val="26"/>
          <w:szCs w:val="26"/>
        </w:rPr>
      </w:pPr>
      <w:r>
        <w:rPr>
          <w:sz w:val="26"/>
          <w:szCs w:val="26"/>
        </w:rPr>
        <w:t>в) будівлі торговельні </w:t>
      </w:r>
      <w:r>
        <w:rPr>
          <w:sz w:val="26"/>
          <w:szCs w:val="26"/>
        </w:rPr>
        <w:sym w:font="Symbol" w:char="002D"/>
      </w:r>
      <w:r>
        <w:rPr>
          <w:sz w:val="26"/>
          <w:szCs w:val="26"/>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69479F" w:rsidRDefault="0069479F" w:rsidP="0069479F">
      <w:pPr>
        <w:ind w:firstLine="902"/>
        <w:jc w:val="both"/>
        <w:rPr>
          <w:sz w:val="26"/>
          <w:szCs w:val="26"/>
        </w:rPr>
      </w:pPr>
      <w:r>
        <w:rPr>
          <w:sz w:val="26"/>
          <w:szCs w:val="26"/>
        </w:rPr>
        <w:t xml:space="preserve">г) гаражі </w:t>
      </w:r>
      <w:r>
        <w:rPr>
          <w:sz w:val="26"/>
          <w:szCs w:val="26"/>
        </w:rPr>
        <w:sym w:font="Symbol" w:char="002D"/>
      </w:r>
      <w:r>
        <w:rPr>
          <w:sz w:val="26"/>
          <w:szCs w:val="26"/>
        </w:rPr>
        <w:t xml:space="preserve"> гаражі (наземні й підземні) та криті автомобільні стоянки;</w:t>
      </w:r>
    </w:p>
    <w:p w:rsidR="0069479F" w:rsidRDefault="0069479F" w:rsidP="0069479F">
      <w:pPr>
        <w:ind w:firstLine="902"/>
        <w:jc w:val="both"/>
        <w:rPr>
          <w:sz w:val="26"/>
          <w:szCs w:val="26"/>
        </w:rPr>
      </w:pPr>
      <w:r>
        <w:rPr>
          <w:sz w:val="26"/>
          <w:szCs w:val="26"/>
        </w:rPr>
        <w:t>ґ) будівлі промислові та склади;</w:t>
      </w:r>
    </w:p>
    <w:p w:rsidR="0069479F" w:rsidRDefault="0069479F" w:rsidP="0069479F">
      <w:pPr>
        <w:ind w:firstLine="902"/>
        <w:jc w:val="both"/>
        <w:rPr>
          <w:sz w:val="26"/>
          <w:szCs w:val="26"/>
        </w:rPr>
      </w:pPr>
      <w:r>
        <w:rPr>
          <w:sz w:val="26"/>
          <w:szCs w:val="26"/>
        </w:rPr>
        <w:t>д) будівлі для публічних виступів (казино, ігорні будинки);</w:t>
      </w:r>
    </w:p>
    <w:p w:rsidR="0069479F" w:rsidRDefault="0069479F" w:rsidP="0069479F">
      <w:pPr>
        <w:ind w:firstLine="902"/>
        <w:jc w:val="both"/>
        <w:rPr>
          <w:sz w:val="26"/>
          <w:szCs w:val="26"/>
        </w:rPr>
      </w:pPr>
      <w:r>
        <w:rPr>
          <w:sz w:val="26"/>
          <w:szCs w:val="26"/>
        </w:rPr>
        <w:t xml:space="preserve">е) господарські (присадибні) будівлі </w:t>
      </w:r>
      <w:r>
        <w:rPr>
          <w:sz w:val="26"/>
          <w:szCs w:val="26"/>
        </w:rPr>
        <w:sym w:font="Symbol" w:char="002D"/>
      </w:r>
      <w:r>
        <w:rPr>
          <w:sz w:val="26"/>
          <w:szCs w:val="26"/>
        </w:rPr>
        <w:t xml:space="preserve">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69479F" w:rsidRDefault="0069479F" w:rsidP="0069479F">
      <w:pPr>
        <w:ind w:firstLine="902"/>
        <w:jc w:val="both"/>
        <w:rPr>
          <w:sz w:val="26"/>
          <w:szCs w:val="26"/>
        </w:rPr>
      </w:pPr>
      <w:r>
        <w:rPr>
          <w:sz w:val="26"/>
          <w:szCs w:val="26"/>
        </w:rPr>
        <w:t xml:space="preserve">є) інші будівлі. </w:t>
      </w:r>
    </w:p>
    <w:p w:rsidR="0069479F" w:rsidRDefault="0069479F" w:rsidP="0069479F">
      <w:pPr>
        <w:widowControl w:val="0"/>
        <w:jc w:val="center"/>
        <w:outlineLvl w:val="0"/>
        <w:rPr>
          <w:b/>
          <w:sz w:val="26"/>
          <w:szCs w:val="26"/>
        </w:rPr>
      </w:pPr>
      <w:r>
        <w:rPr>
          <w:b/>
          <w:sz w:val="26"/>
          <w:szCs w:val="26"/>
        </w:rPr>
        <w:t>2.  Платники податку</w:t>
      </w:r>
    </w:p>
    <w:p w:rsidR="0069479F" w:rsidRDefault="0069479F" w:rsidP="0069479F">
      <w:pPr>
        <w:widowControl w:val="0"/>
        <w:ind w:firstLine="720"/>
        <w:jc w:val="center"/>
        <w:outlineLvl w:val="0"/>
        <w:rPr>
          <w:b/>
          <w:sz w:val="26"/>
          <w:szCs w:val="26"/>
        </w:rPr>
      </w:pPr>
    </w:p>
    <w:p w:rsidR="0069479F" w:rsidRDefault="0069479F" w:rsidP="0069479F">
      <w:pPr>
        <w:widowControl w:val="0"/>
        <w:ind w:firstLine="720"/>
        <w:jc w:val="both"/>
        <w:rPr>
          <w:sz w:val="26"/>
          <w:szCs w:val="26"/>
        </w:rPr>
      </w:pPr>
      <w:r>
        <w:rPr>
          <w:sz w:val="26"/>
          <w:szCs w:val="26"/>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69479F" w:rsidRDefault="0069479F" w:rsidP="0069479F">
      <w:pPr>
        <w:ind w:firstLine="720"/>
        <w:jc w:val="both"/>
        <w:rPr>
          <w:sz w:val="26"/>
          <w:szCs w:val="26"/>
        </w:rPr>
      </w:pPr>
      <w:r>
        <w:rPr>
          <w:sz w:val="26"/>
          <w:szCs w:val="26"/>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69479F" w:rsidRDefault="0069479F" w:rsidP="0069479F">
      <w:pPr>
        <w:ind w:firstLine="720"/>
        <w:jc w:val="both"/>
        <w:rPr>
          <w:sz w:val="26"/>
          <w:szCs w:val="26"/>
        </w:rPr>
      </w:pPr>
      <w:r>
        <w:rPr>
          <w:sz w:val="26"/>
          <w:szCs w:val="26"/>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69479F" w:rsidRDefault="0069479F" w:rsidP="0069479F">
      <w:pPr>
        <w:ind w:firstLine="720"/>
        <w:jc w:val="both"/>
        <w:rPr>
          <w:sz w:val="26"/>
          <w:szCs w:val="26"/>
        </w:rPr>
      </w:pPr>
      <w:r>
        <w:rPr>
          <w:sz w:val="26"/>
          <w:szCs w:val="26"/>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69479F" w:rsidRDefault="0069479F" w:rsidP="0069479F">
      <w:pPr>
        <w:ind w:firstLine="720"/>
        <w:jc w:val="both"/>
        <w:rPr>
          <w:sz w:val="26"/>
          <w:szCs w:val="26"/>
        </w:rPr>
      </w:pPr>
      <w:r>
        <w:rPr>
          <w:sz w:val="26"/>
          <w:szCs w:val="26"/>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9479F" w:rsidRDefault="0069479F" w:rsidP="0069479F">
      <w:pPr>
        <w:ind w:firstLine="720"/>
        <w:jc w:val="both"/>
        <w:rPr>
          <w:sz w:val="26"/>
          <w:szCs w:val="26"/>
        </w:rPr>
      </w:pPr>
    </w:p>
    <w:p w:rsidR="0069479F" w:rsidRDefault="0069479F" w:rsidP="0069479F">
      <w:pPr>
        <w:widowControl w:val="0"/>
        <w:jc w:val="center"/>
        <w:outlineLvl w:val="0"/>
        <w:rPr>
          <w:b/>
          <w:sz w:val="26"/>
          <w:szCs w:val="26"/>
        </w:rPr>
      </w:pPr>
      <w:r>
        <w:rPr>
          <w:b/>
          <w:sz w:val="26"/>
          <w:szCs w:val="26"/>
        </w:rPr>
        <w:t>3. Об’єкт оподаткування</w:t>
      </w:r>
    </w:p>
    <w:p w:rsidR="0069479F" w:rsidRDefault="0069479F" w:rsidP="0069479F">
      <w:pPr>
        <w:widowControl w:val="0"/>
        <w:ind w:left="1260"/>
        <w:jc w:val="center"/>
        <w:outlineLvl w:val="0"/>
        <w:rPr>
          <w:b/>
          <w:sz w:val="26"/>
          <w:szCs w:val="26"/>
        </w:rPr>
      </w:pPr>
    </w:p>
    <w:p w:rsidR="0069479F" w:rsidRDefault="0069479F" w:rsidP="0069479F">
      <w:pPr>
        <w:ind w:firstLine="720"/>
        <w:jc w:val="both"/>
        <w:rPr>
          <w:sz w:val="26"/>
          <w:szCs w:val="26"/>
        </w:rPr>
      </w:pPr>
      <w:r>
        <w:rPr>
          <w:sz w:val="26"/>
          <w:szCs w:val="26"/>
        </w:rPr>
        <w:t>3.1. Об’єктом оподаткування є об’єкт житлової та нежитлової нерухомості, в тому числі його частка.</w:t>
      </w:r>
    </w:p>
    <w:p w:rsidR="0069479F" w:rsidRDefault="0069479F" w:rsidP="0069479F">
      <w:pPr>
        <w:widowControl w:val="0"/>
        <w:ind w:firstLine="720"/>
        <w:jc w:val="both"/>
        <w:rPr>
          <w:sz w:val="26"/>
          <w:szCs w:val="26"/>
        </w:rPr>
      </w:pPr>
      <w:r>
        <w:rPr>
          <w:sz w:val="26"/>
          <w:szCs w:val="26"/>
        </w:rPr>
        <w:t>3.2. Не є об’єктом оподаткування:</w:t>
      </w:r>
    </w:p>
    <w:p w:rsidR="0069479F" w:rsidRDefault="0069479F" w:rsidP="0069479F">
      <w:pPr>
        <w:ind w:firstLine="540"/>
        <w:jc w:val="both"/>
        <w:rPr>
          <w:sz w:val="26"/>
          <w:szCs w:val="26"/>
        </w:rPr>
      </w:pPr>
      <w:r>
        <w:rPr>
          <w:sz w:val="26"/>
          <w:szCs w:val="26"/>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69479F" w:rsidRDefault="0069479F" w:rsidP="0069479F">
      <w:pPr>
        <w:ind w:firstLine="540"/>
        <w:jc w:val="both"/>
        <w:rPr>
          <w:sz w:val="26"/>
          <w:szCs w:val="26"/>
        </w:rPr>
      </w:pPr>
      <w:r>
        <w:rPr>
          <w:sz w:val="26"/>
          <w:szCs w:val="26"/>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69479F" w:rsidRDefault="0069479F" w:rsidP="0069479F">
      <w:pPr>
        <w:ind w:firstLine="540"/>
        <w:jc w:val="both"/>
        <w:rPr>
          <w:sz w:val="26"/>
          <w:szCs w:val="26"/>
        </w:rPr>
      </w:pPr>
      <w:r>
        <w:rPr>
          <w:sz w:val="26"/>
          <w:szCs w:val="26"/>
        </w:rPr>
        <w:t xml:space="preserve">в) будівлі дитячих будинків сімейного типу; </w:t>
      </w:r>
    </w:p>
    <w:p w:rsidR="0069479F" w:rsidRDefault="0069479F" w:rsidP="0069479F">
      <w:pPr>
        <w:ind w:firstLine="540"/>
        <w:jc w:val="both"/>
        <w:rPr>
          <w:sz w:val="26"/>
          <w:szCs w:val="26"/>
        </w:rPr>
      </w:pPr>
      <w:r>
        <w:rPr>
          <w:sz w:val="26"/>
          <w:szCs w:val="26"/>
        </w:rPr>
        <w:t xml:space="preserve">г) гуртожитки; </w:t>
      </w:r>
    </w:p>
    <w:p w:rsidR="0069479F" w:rsidRDefault="0069479F" w:rsidP="0069479F">
      <w:pPr>
        <w:ind w:firstLine="540"/>
        <w:jc w:val="both"/>
        <w:rPr>
          <w:sz w:val="26"/>
          <w:szCs w:val="26"/>
        </w:rPr>
      </w:pPr>
      <w:r>
        <w:rPr>
          <w:sz w:val="26"/>
          <w:szCs w:val="26"/>
        </w:rPr>
        <w:t>ґ) житлова нерухомість непридатна для проживання, в тому числі у зв’язку з аварійним станом, визнана такою згідно з рішенням сільської ради;</w:t>
      </w:r>
    </w:p>
    <w:p w:rsidR="0069479F" w:rsidRDefault="0069479F" w:rsidP="0069479F">
      <w:pPr>
        <w:ind w:firstLine="540"/>
        <w:jc w:val="both"/>
        <w:rPr>
          <w:sz w:val="26"/>
          <w:szCs w:val="26"/>
        </w:rPr>
      </w:pPr>
      <w:r>
        <w:rPr>
          <w:sz w:val="26"/>
          <w:szCs w:val="26"/>
        </w:rPr>
        <w:lastRenderedPageBreak/>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69479F" w:rsidRDefault="0069479F" w:rsidP="0069479F">
      <w:pPr>
        <w:ind w:firstLine="540"/>
        <w:jc w:val="both"/>
        <w:rPr>
          <w:sz w:val="26"/>
          <w:szCs w:val="26"/>
        </w:rPr>
      </w:pPr>
      <w:r>
        <w:rPr>
          <w:sz w:val="26"/>
          <w:szCs w:val="26"/>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69479F" w:rsidRDefault="0069479F" w:rsidP="0069479F">
      <w:pPr>
        <w:ind w:firstLine="540"/>
        <w:jc w:val="both"/>
        <w:rPr>
          <w:sz w:val="26"/>
          <w:szCs w:val="26"/>
        </w:rPr>
      </w:pPr>
      <w:r>
        <w:rPr>
          <w:sz w:val="26"/>
          <w:szCs w:val="26"/>
        </w:rPr>
        <w:t>є) будівлі промисловості, зокрема виробничі корпуси, цехи, складські приміщення промислових підприємств;</w:t>
      </w:r>
    </w:p>
    <w:p w:rsidR="0069479F" w:rsidRDefault="0069479F" w:rsidP="0069479F">
      <w:pPr>
        <w:ind w:firstLine="540"/>
        <w:jc w:val="both"/>
        <w:rPr>
          <w:sz w:val="26"/>
          <w:szCs w:val="26"/>
        </w:rPr>
      </w:pPr>
      <w:r>
        <w:rPr>
          <w:sz w:val="26"/>
          <w:szCs w:val="26"/>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9479F" w:rsidRDefault="0069479F" w:rsidP="0069479F">
      <w:pPr>
        <w:ind w:firstLine="540"/>
        <w:jc w:val="both"/>
        <w:rPr>
          <w:sz w:val="26"/>
          <w:szCs w:val="26"/>
        </w:rPr>
      </w:pPr>
      <w:r>
        <w:rPr>
          <w:sz w:val="26"/>
          <w:szCs w:val="26"/>
        </w:rPr>
        <w:t>з) об’єкти житлової та нежитлової нерухомості, які перебувають у власності громадських організацій інвалідів та їх підприємств.</w:t>
      </w:r>
    </w:p>
    <w:p w:rsidR="0069479F" w:rsidRDefault="0069479F" w:rsidP="0069479F">
      <w:pPr>
        <w:pStyle w:val="a9"/>
        <w:spacing w:before="0"/>
        <w:ind w:firstLine="720"/>
        <w:rPr>
          <w:rFonts w:ascii="Times New Roman" w:hAnsi="Times New Roman"/>
          <w:b/>
          <w:szCs w:val="26"/>
        </w:rPr>
      </w:pPr>
    </w:p>
    <w:p w:rsidR="0069479F" w:rsidRDefault="0069479F" w:rsidP="0069479F">
      <w:pPr>
        <w:pStyle w:val="a9"/>
        <w:spacing w:before="0"/>
        <w:ind w:firstLine="0"/>
        <w:jc w:val="center"/>
        <w:rPr>
          <w:rFonts w:ascii="Times New Roman" w:hAnsi="Times New Roman"/>
          <w:b/>
          <w:szCs w:val="26"/>
        </w:rPr>
      </w:pPr>
      <w:r>
        <w:rPr>
          <w:rFonts w:ascii="Times New Roman" w:hAnsi="Times New Roman"/>
          <w:b/>
          <w:szCs w:val="26"/>
        </w:rPr>
        <w:t>4.  База оподаткування</w:t>
      </w:r>
    </w:p>
    <w:p w:rsidR="0069479F" w:rsidRDefault="0069479F" w:rsidP="0069479F">
      <w:pPr>
        <w:pStyle w:val="a9"/>
        <w:spacing w:before="0"/>
        <w:ind w:firstLine="0"/>
        <w:jc w:val="center"/>
        <w:rPr>
          <w:rFonts w:ascii="Times New Roman" w:hAnsi="Times New Roman"/>
          <w:b/>
          <w:szCs w:val="26"/>
        </w:rPr>
      </w:pPr>
    </w:p>
    <w:p w:rsidR="0069479F" w:rsidRDefault="0069479F" w:rsidP="0069479F">
      <w:pPr>
        <w:widowControl w:val="0"/>
        <w:numPr>
          <w:ilvl w:val="1"/>
          <w:numId w:val="3"/>
        </w:numPr>
        <w:ind w:left="0" w:right="-1" w:firstLine="720"/>
        <w:jc w:val="both"/>
        <w:rPr>
          <w:sz w:val="26"/>
          <w:szCs w:val="26"/>
        </w:rPr>
      </w:pPr>
      <w:r>
        <w:rPr>
          <w:sz w:val="26"/>
          <w:szCs w:val="26"/>
        </w:rPr>
        <w:t>Базою оподаткування є загальна площа об’єкта житлової та нежитлової нерухомості, в тому числі його часток.</w:t>
      </w:r>
    </w:p>
    <w:p w:rsidR="0069479F" w:rsidRDefault="0069479F" w:rsidP="0069479F">
      <w:pPr>
        <w:widowControl w:val="0"/>
        <w:ind w:right="-1" w:firstLine="720"/>
        <w:jc w:val="both"/>
        <w:rPr>
          <w:sz w:val="26"/>
          <w:szCs w:val="26"/>
        </w:rPr>
      </w:pPr>
      <w:r>
        <w:rPr>
          <w:sz w:val="26"/>
          <w:szCs w:val="26"/>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9479F" w:rsidRDefault="0069479F" w:rsidP="0069479F">
      <w:pPr>
        <w:widowControl w:val="0"/>
        <w:ind w:right="-1" w:firstLine="720"/>
        <w:jc w:val="both"/>
        <w:rPr>
          <w:sz w:val="26"/>
          <w:szCs w:val="26"/>
        </w:rPr>
      </w:pPr>
      <w:r>
        <w:rPr>
          <w:sz w:val="26"/>
          <w:szCs w:val="26"/>
        </w:rPr>
        <w:t>4.3. База оподаткування об’єктів житлової та нежитлової</w:t>
      </w:r>
      <w:r>
        <w:t xml:space="preserve"> </w:t>
      </w:r>
      <w:r>
        <w:rPr>
          <w:sz w:val="26"/>
          <w:szCs w:val="26"/>
        </w:rPr>
        <w:t>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9479F" w:rsidRDefault="0069479F" w:rsidP="0069479F">
      <w:pPr>
        <w:widowControl w:val="0"/>
        <w:ind w:right="-1" w:firstLine="720"/>
        <w:jc w:val="both"/>
        <w:rPr>
          <w:sz w:val="26"/>
          <w:szCs w:val="26"/>
        </w:rPr>
      </w:pPr>
    </w:p>
    <w:p w:rsidR="0069479F" w:rsidRDefault="0069479F" w:rsidP="0069479F">
      <w:pPr>
        <w:pStyle w:val="a9"/>
        <w:spacing w:before="0"/>
        <w:ind w:firstLine="0"/>
        <w:jc w:val="center"/>
        <w:rPr>
          <w:rFonts w:ascii="Times New Roman" w:hAnsi="Times New Roman"/>
          <w:b/>
          <w:szCs w:val="26"/>
        </w:rPr>
      </w:pPr>
      <w:r>
        <w:rPr>
          <w:rFonts w:ascii="Times New Roman" w:hAnsi="Times New Roman"/>
          <w:b/>
          <w:szCs w:val="26"/>
        </w:rPr>
        <w:t>5. Пільги із сплати податку</w:t>
      </w:r>
    </w:p>
    <w:p w:rsidR="0069479F" w:rsidRDefault="0069479F" w:rsidP="0069479F">
      <w:pPr>
        <w:pStyle w:val="a9"/>
        <w:spacing w:before="0"/>
        <w:ind w:left="1276" w:firstLine="0"/>
        <w:jc w:val="center"/>
        <w:rPr>
          <w:rFonts w:ascii="Times New Roman" w:hAnsi="Times New Roman"/>
          <w:b/>
          <w:szCs w:val="26"/>
        </w:rPr>
      </w:pPr>
    </w:p>
    <w:p w:rsidR="0069479F" w:rsidRDefault="0069479F" w:rsidP="0069479F">
      <w:pPr>
        <w:widowControl w:val="0"/>
        <w:ind w:right="-1" w:firstLine="720"/>
        <w:jc w:val="both"/>
        <w:rPr>
          <w:sz w:val="26"/>
          <w:szCs w:val="26"/>
        </w:rPr>
      </w:pPr>
      <w:r>
        <w:rPr>
          <w:sz w:val="26"/>
          <w:szCs w:val="26"/>
        </w:rPr>
        <w:t xml:space="preserve">5.1. База оподаткування об’єкта/об’єктів житлової нерухомості, в тому числі їх часток,  що </w:t>
      </w:r>
      <w:r>
        <w:rPr>
          <w:spacing w:val="-2"/>
          <w:sz w:val="26"/>
          <w:szCs w:val="26"/>
        </w:rPr>
        <w:t xml:space="preserve">перебувають у власності фізичної особи </w:t>
      </w:r>
      <w:r>
        <w:rPr>
          <w:spacing w:val="-2"/>
          <w:sz w:val="26"/>
          <w:szCs w:val="26"/>
        </w:rPr>
        <w:sym w:font="Symbol" w:char="002D"/>
      </w:r>
      <w:r>
        <w:rPr>
          <w:spacing w:val="-2"/>
          <w:sz w:val="26"/>
          <w:szCs w:val="26"/>
        </w:rPr>
        <w:t xml:space="preserve"> платника податку</w:t>
      </w:r>
      <w:r>
        <w:rPr>
          <w:sz w:val="26"/>
          <w:szCs w:val="26"/>
        </w:rPr>
        <w:t>, зменшується:</w:t>
      </w:r>
    </w:p>
    <w:p w:rsidR="0069479F" w:rsidRDefault="0069479F" w:rsidP="0069479F">
      <w:pPr>
        <w:widowControl w:val="0"/>
        <w:ind w:right="-1" w:firstLine="720"/>
        <w:jc w:val="both"/>
        <w:rPr>
          <w:sz w:val="26"/>
          <w:szCs w:val="26"/>
        </w:rPr>
      </w:pPr>
      <w:r>
        <w:rPr>
          <w:sz w:val="26"/>
          <w:szCs w:val="26"/>
        </w:rPr>
        <w:t xml:space="preserve">а) для квартири/квартир незалежно від їх кількості – на </w:t>
      </w:r>
      <w:r>
        <w:rPr>
          <w:sz w:val="26"/>
          <w:szCs w:val="26"/>
          <w:highlight w:val="red"/>
        </w:rPr>
        <w:t>60</w:t>
      </w:r>
      <w:r>
        <w:rPr>
          <w:sz w:val="26"/>
          <w:szCs w:val="26"/>
        </w:rPr>
        <w:t xml:space="preserve"> кв. метрів;</w:t>
      </w:r>
    </w:p>
    <w:p w:rsidR="0069479F" w:rsidRDefault="0069479F" w:rsidP="0069479F">
      <w:pPr>
        <w:widowControl w:val="0"/>
        <w:ind w:right="-1" w:firstLine="720"/>
        <w:jc w:val="both"/>
        <w:rPr>
          <w:sz w:val="26"/>
          <w:szCs w:val="26"/>
        </w:rPr>
      </w:pPr>
      <w:r>
        <w:rPr>
          <w:sz w:val="26"/>
          <w:szCs w:val="26"/>
        </w:rPr>
        <w:t xml:space="preserve">б) для житлового будинку/будинків незалежно від їх кількості – на </w:t>
      </w:r>
      <w:r>
        <w:rPr>
          <w:sz w:val="26"/>
          <w:szCs w:val="26"/>
          <w:highlight w:val="red"/>
        </w:rPr>
        <w:t>120</w:t>
      </w:r>
      <w:r>
        <w:rPr>
          <w:sz w:val="26"/>
          <w:szCs w:val="26"/>
        </w:rPr>
        <w:t xml:space="preserve"> кв. метрів;</w:t>
      </w:r>
    </w:p>
    <w:p w:rsidR="0069479F" w:rsidRDefault="0069479F" w:rsidP="0069479F">
      <w:pPr>
        <w:widowControl w:val="0"/>
        <w:ind w:right="-1" w:firstLine="720"/>
        <w:jc w:val="both"/>
        <w:rPr>
          <w:sz w:val="26"/>
          <w:szCs w:val="26"/>
        </w:rPr>
      </w:pPr>
      <w:r>
        <w:rPr>
          <w:sz w:val="26"/>
          <w:szCs w:val="26"/>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Pr>
          <w:sz w:val="26"/>
          <w:szCs w:val="26"/>
          <w:highlight w:val="red"/>
        </w:rPr>
        <w:t>180</w:t>
      </w:r>
      <w:r>
        <w:rPr>
          <w:sz w:val="26"/>
          <w:szCs w:val="26"/>
        </w:rPr>
        <w:t xml:space="preserve"> кв. метрів.</w:t>
      </w:r>
    </w:p>
    <w:p w:rsidR="0069479F" w:rsidRDefault="0069479F" w:rsidP="0069479F">
      <w:pPr>
        <w:pStyle w:val="StyleZakonu0"/>
        <w:spacing w:after="120" w:line="240" w:lineRule="auto"/>
        <w:ind w:firstLine="720"/>
        <w:rPr>
          <w:sz w:val="26"/>
          <w:szCs w:val="26"/>
        </w:rPr>
      </w:pPr>
      <w:r>
        <w:rPr>
          <w:sz w:val="26"/>
          <w:szCs w:val="26"/>
        </w:rPr>
        <w:t>Таке зменшення надається один раз за кожний базовий податковий (звітний) період (рік).</w:t>
      </w:r>
    </w:p>
    <w:p w:rsidR="0069479F" w:rsidRDefault="0069479F" w:rsidP="0069479F">
      <w:pPr>
        <w:ind w:firstLine="540"/>
        <w:jc w:val="both"/>
        <w:rPr>
          <w:sz w:val="26"/>
          <w:szCs w:val="26"/>
          <w:lang w:val="uk-UA"/>
        </w:rPr>
      </w:pPr>
      <w:r>
        <w:rPr>
          <w:rStyle w:val="rvts0"/>
          <w:sz w:val="26"/>
          <w:szCs w:val="26"/>
          <w:lang w:val="uk-UA"/>
        </w:rPr>
        <w:t xml:space="preserve">5.2. </w:t>
      </w:r>
      <w:r>
        <w:rPr>
          <w:sz w:val="26"/>
          <w:szCs w:val="26"/>
          <w:lang w:val="uk-UA"/>
        </w:rPr>
        <w:t>Пільги з податку, що сплачується на відповідній території з об’єктів житлової нерухомості, для фізичних осіб не надаються на:</w:t>
      </w:r>
    </w:p>
    <w:p w:rsidR="0069479F" w:rsidRDefault="0069479F" w:rsidP="0069479F">
      <w:pPr>
        <w:ind w:firstLine="540"/>
        <w:jc w:val="both"/>
        <w:rPr>
          <w:sz w:val="26"/>
          <w:szCs w:val="26"/>
          <w:lang w:val="uk-UA"/>
        </w:rPr>
      </w:pPr>
      <w:r>
        <w:rPr>
          <w:sz w:val="26"/>
          <w:szCs w:val="26"/>
          <w:lang w:val="uk-UA"/>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69479F" w:rsidRDefault="0069479F" w:rsidP="0069479F">
      <w:pPr>
        <w:ind w:firstLine="540"/>
        <w:jc w:val="both"/>
        <w:rPr>
          <w:sz w:val="26"/>
          <w:szCs w:val="26"/>
        </w:rPr>
      </w:pPr>
      <w:r>
        <w:rPr>
          <w:sz w:val="26"/>
          <w:szCs w:val="26"/>
        </w:rPr>
        <w:lastRenderedPageBreak/>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9479F" w:rsidRDefault="0069479F" w:rsidP="0069479F">
      <w:pPr>
        <w:jc w:val="both"/>
        <w:rPr>
          <w:highlight w:val="red"/>
        </w:rPr>
      </w:pPr>
      <w:r>
        <w:rPr>
          <w:highlight w:val="red"/>
        </w:rPr>
        <w:t>5.3.Надати пільги зі сплати податку для об’єктів житлової та/або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не залежно від площі таких об’єктів.</w:t>
      </w:r>
    </w:p>
    <w:p w:rsidR="0069479F" w:rsidRDefault="0069479F" w:rsidP="0069479F">
      <w:pPr>
        <w:jc w:val="both"/>
        <w:rPr>
          <w:highlight w:val="red"/>
        </w:rPr>
      </w:pPr>
      <w:r>
        <w:rPr>
          <w:highlight w:val="red"/>
        </w:rPr>
        <w:t>5.4.Надати пільгу для об’єктів нежитлової нерухомості –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що перебувають у власності фізичних осіб та не використовуються для здійснення підприємницької діяльності.</w:t>
      </w:r>
    </w:p>
    <w:p w:rsidR="0069479F" w:rsidRDefault="0069479F" w:rsidP="0069479F">
      <w:pPr>
        <w:jc w:val="both"/>
      </w:pPr>
      <w:r>
        <w:rPr>
          <w:highlight w:val="red"/>
        </w:rPr>
        <w:t>5.5.Надати пільгу для об’єкта нежитлової нерухомості – гаражу, що перебуває у власності фізичної особи, але не більше одного такого об’єкта на одного платника податку (враховуючи гараж, що відноситься до господарських (присадибних) будівель – допоміжних (нежитлових) приміщень) та не використовується для здійснення підприємницької діяльності.</w:t>
      </w:r>
      <w:r>
        <w:rPr>
          <w:b/>
        </w:rPr>
        <w:t xml:space="preserve">                                    </w:t>
      </w:r>
    </w:p>
    <w:p w:rsidR="0069479F" w:rsidRDefault="0069479F" w:rsidP="0069479F">
      <w:pPr>
        <w:ind w:firstLine="539"/>
        <w:jc w:val="both"/>
        <w:rPr>
          <w:sz w:val="26"/>
          <w:szCs w:val="26"/>
        </w:rPr>
      </w:pPr>
      <w:r>
        <w:rPr>
          <w:sz w:val="26"/>
          <w:szCs w:val="26"/>
        </w:rPr>
        <w:t xml:space="preserve"> </w:t>
      </w:r>
    </w:p>
    <w:p w:rsidR="0069479F" w:rsidRDefault="0069479F" w:rsidP="0069479F">
      <w:pPr>
        <w:pStyle w:val="rvps2"/>
        <w:spacing w:before="0" w:beforeAutospacing="0" w:after="0" w:afterAutospacing="0"/>
        <w:ind w:firstLine="539"/>
        <w:jc w:val="both"/>
        <w:rPr>
          <w:sz w:val="26"/>
          <w:szCs w:val="26"/>
        </w:rPr>
      </w:pPr>
      <w:bookmarkStart w:id="0" w:name="n8603"/>
      <w:bookmarkEnd w:id="0"/>
      <w:r>
        <w:rPr>
          <w:sz w:val="26"/>
          <w:szCs w:val="26"/>
        </w:rPr>
        <w:t>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наданих ними пільг.</w:t>
      </w:r>
    </w:p>
    <w:p w:rsidR="0069479F" w:rsidRDefault="0069479F" w:rsidP="0069479F">
      <w:pPr>
        <w:pStyle w:val="rvps2"/>
        <w:spacing w:before="0" w:beforeAutospacing="0" w:after="0" w:afterAutospacing="0"/>
        <w:ind w:firstLine="539"/>
        <w:jc w:val="both"/>
        <w:rPr>
          <w:sz w:val="26"/>
          <w:szCs w:val="26"/>
        </w:rPr>
      </w:pPr>
    </w:p>
    <w:p w:rsidR="0069479F" w:rsidRDefault="0069479F" w:rsidP="0069479F">
      <w:pPr>
        <w:widowControl w:val="0"/>
        <w:ind w:right="-1"/>
        <w:jc w:val="center"/>
        <w:outlineLvl w:val="0"/>
        <w:rPr>
          <w:b/>
          <w:sz w:val="26"/>
          <w:szCs w:val="26"/>
        </w:rPr>
      </w:pPr>
      <w:r>
        <w:rPr>
          <w:b/>
          <w:sz w:val="26"/>
          <w:szCs w:val="26"/>
        </w:rPr>
        <w:t>6.  Ставка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6.1. </w:t>
      </w:r>
      <w:r>
        <w:rPr>
          <w:rFonts w:ascii="Times New Roman" w:hAnsi="Times New Roman"/>
          <w:szCs w:val="26"/>
          <w:lang w:eastAsia="uk-UA"/>
        </w:rPr>
        <w:t xml:space="preserve">Ставки податку для об’єктів житлової та/або нежитлової нерухомості, що перебувають у власності фізичних та юридичних осіб,встановлюється за </w:t>
      </w:r>
      <w:smartTag w:uri="urn:schemas-microsoft-com:office:smarttags" w:element="metricconverter">
        <w:smartTagPr>
          <w:attr w:name="ProductID" w:val="1 кв. метр"/>
        </w:smartTagPr>
        <w:smartTag w:uri="urn:schemas-microsoft-com:office:smarttags" w:element="place">
          <w:smartTagPr>
            <w:attr w:name="ProductID" w:val="1 кв. метр"/>
          </w:smartTagPr>
          <w:r>
            <w:rPr>
              <w:rFonts w:ascii="Times New Roman" w:hAnsi="Times New Roman"/>
              <w:szCs w:val="26"/>
              <w:lang w:eastAsia="uk-UA"/>
            </w:rPr>
            <w:t>1 кв. метр</w:t>
          </w:r>
        </w:smartTag>
      </w:smartTag>
      <w:r>
        <w:rPr>
          <w:rFonts w:ascii="Times New Roman" w:hAnsi="Times New Roman"/>
          <w:szCs w:val="26"/>
          <w:lang w:eastAsia="uk-UA"/>
        </w:rPr>
        <w:t xml:space="preserve"> бази оподаткування в розмірі:</w:t>
      </w:r>
      <w:r>
        <w:rPr>
          <w:rFonts w:ascii="Times New Roman" w:hAnsi="Times New Roman"/>
          <w:szCs w:val="26"/>
        </w:rPr>
        <w:t xml:space="preserve"> </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а</w:t>
      </w:r>
      <w:r>
        <w:rPr>
          <w:rFonts w:ascii="Times New Roman" w:hAnsi="Times New Roman"/>
          <w:szCs w:val="26"/>
          <w:highlight w:val="red"/>
        </w:rPr>
        <w:t>) 0,5</w:t>
      </w:r>
      <w:r>
        <w:rPr>
          <w:rFonts w:ascii="Times New Roman" w:hAnsi="Times New Roman"/>
          <w:szCs w:val="26"/>
        </w:rPr>
        <w:t xml:space="preserve"> відсотка розміру мінімальної заробітної плати, встановленої законом на 1 січня звітного (податкового) року, - для об’єктів житлової нерухомості;</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б) </w:t>
      </w:r>
      <w:r>
        <w:rPr>
          <w:rFonts w:ascii="Times New Roman" w:hAnsi="Times New Roman"/>
          <w:szCs w:val="26"/>
          <w:highlight w:val="red"/>
        </w:rPr>
        <w:t>0,</w:t>
      </w:r>
      <w:r>
        <w:rPr>
          <w:rFonts w:ascii="Times New Roman" w:hAnsi="Times New Roman"/>
          <w:szCs w:val="26"/>
        </w:rPr>
        <w:t xml:space="preserve">1 відсотка розміру мінімальної заробітної плати, встановленої законом на 1 січня звітного (податкового) року – для </w:t>
      </w:r>
      <w:r>
        <w:rPr>
          <w:rFonts w:ascii="Times New Roman" w:hAnsi="Times New Roman"/>
        </w:rPr>
        <w:t xml:space="preserve">об’єктів нежитлової нерухомості в частині </w:t>
      </w:r>
      <w:r>
        <w:rPr>
          <w:rFonts w:ascii="Times New Roman" w:hAnsi="Times New Roman"/>
          <w:szCs w:val="26"/>
        </w:rPr>
        <w:t>господарських (присадибних) будівель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в) </w:t>
      </w:r>
      <w:r>
        <w:rPr>
          <w:rFonts w:ascii="Times New Roman" w:hAnsi="Times New Roman"/>
          <w:color w:val="FF0000"/>
          <w:szCs w:val="26"/>
        </w:rPr>
        <w:t>0,5</w:t>
      </w:r>
      <w:r>
        <w:rPr>
          <w:rFonts w:ascii="Times New Roman" w:hAnsi="Times New Roman"/>
          <w:szCs w:val="26"/>
        </w:rPr>
        <w:t xml:space="preserve"> відсоток розміру мінімальної заробітної плати, встановленої законом на 1 січня звітного (податкового) року, - для об'єктів нежитлової нерухомості, крім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w:t>
      </w:r>
    </w:p>
    <w:p w:rsidR="0069479F" w:rsidRDefault="0069479F" w:rsidP="0069479F">
      <w:pPr>
        <w:pStyle w:val="d"/>
        <w:spacing w:before="0" w:after="0" w:afterAutospacing="0"/>
        <w:ind w:firstLine="0"/>
        <w:jc w:val="center"/>
        <w:rPr>
          <w:rFonts w:ascii="Times New Roman" w:hAnsi="Times New Roman" w:cs="Times New Roman"/>
          <w:b/>
          <w:sz w:val="26"/>
          <w:szCs w:val="26"/>
        </w:rPr>
      </w:pPr>
      <w:r>
        <w:rPr>
          <w:rFonts w:ascii="Times New Roman" w:hAnsi="Times New Roman" w:cs="Times New Roman"/>
          <w:b/>
          <w:sz w:val="26"/>
          <w:szCs w:val="26"/>
        </w:rPr>
        <w:t>7.  Податковий період</w:t>
      </w:r>
    </w:p>
    <w:p w:rsidR="0069479F" w:rsidRDefault="0069479F" w:rsidP="0069479F">
      <w:pPr>
        <w:pStyle w:val="d"/>
        <w:spacing w:before="0" w:after="0" w:afterAutospacing="0"/>
        <w:ind w:firstLine="720"/>
        <w:jc w:val="center"/>
        <w:rPr>
          <w:rFonts w:ascii="Times New Roman" w:hAnsi="Times New Roman" w:cs="Times New Roman"/>
          <w:b/>
          <w:sz w:val="26"/>
          <w:szCs w:val="26"/>
        </w:rPr>
      </w:pPr>
    </w:p>
    <w:p w:rsidR="0069479F" w:rsidRDefault="0069479F" w:rsidP="0069479F">
      <w:pPr>
        <w:pStyle w:val="a9"/>
        <w:spacing w:before="0"/>
        <w:ind w:firstLine="720"/>
        <w:rPr>
          <w:rFonts w:ascii="Times New Roman" w:hAnsi="Times New Roman"/>
          <w:szCs w:val="26"/>
        </w:rPr>
      </w:pPr>
      <w:r>
        <w:rPr>
          <w:rFonts w:ascii="Times New Roman" w:hAnsi="Times New Roman"/>
          <w:szCs w:val="26"/>
        </w:rPr>
        <w:t>7.1. Базовий податковий (звітний) період дорівнює календарному року.</w:t>
      </w:r>
    </w:p>
    <w:p w:rsidR="0069479F" w:rsidRDefault="0069479F" w:rsidP="0069479F">
      <w:pPr>
        <w:pStyle w:val="a9"/>
        <w:spacing w:before="0"/>
        <w:ind w:firstLine="720"/>
        <w:rPr>
          <w:rFonts w:ascii="Times New Roman" w:hAnsi="Times New Roman"/>
          <w:szCs w:val="26"/>
        </w:rPr>
      </w:pPr>
    </w:p>
    <w:p w:rsidR="0069479F" w:rsidRDefault="0069479F" w:rsidP="0069479F">
      <w:pPr>
        <w:pStyle w:val="a9"/>
        <w:spacing w:before="0"/>
        <w:ind w:firstLine="0"/>
        <w:jc w:val="center"/>
        <w:outlineLvl w:val="0"/>
        <w:rPr>
          <w:rFonts w:ascii="Times New Roman" w:hAnsi="Times New Roman"/>
          <w:b/>
          <w:szCs w:val="26"/>
        </w:rPr>
      </w:pPr>
      <w:r>
        <w:rPr>
          <w:rFonts w:ascii="Times New Roman" w:hAnsi="Times New Roman"/>
          <w:b/>
          <w:szCs w:val="26"/>
        </w:rPr>
        <w:t>8.  Порядок обчислення суми податку</w:t>
      </w:r>
    </w:p>
    <w:p w:rsidR="0069479F" w:rsidRDefault="0069479F" w:rsidP="0069479F">
      <w:pPr>
        <w:pStyle w:val="a9"/>
        <w:spacing w:before="0"/>
        <w:ind w:firstLine="720"/>
        <w:jc w:val="center"/>
        <w:outlineLvl w:val="0"/>
        <w:rPr>
          <w:rFonts w:ascii="Times New Roman" w:hAnsi="Times New Roman"/>
          <w:b/>
          <w:szCs w:val="26"/>
        </w:rPr>
      </w:pPr>
    </w:p>
    <w:p w:rsidR="0069479F" w:rsidRDefault="0069479F" w:rsidP="0069479F">
      <w:pPr>
        <w:pStyle w:val="a9"/>
        <w:spacing w:before="0"/>
        <w:ind w:firstLine="720"/>
        <w:rPr>
          <w:rFonts w:ascii="Times New Roman" w:hAnsi="Times New Roman"/>
          <w:szCs w:val="26"/>
        </w:rPr>
      </w:pPr>
      <w:r>
        <w:rPr>
          <w:rFonts w:ascii="Times New Roman" w:hAnsi="Times New Roman"/>
          <w:szCs w:val="26"/>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lastRenderedPageBreak/>
        <w:t>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підпункту 5.1 пункту 5 цього Положення, та пільги органу місцевого самоврядування з неоподатковуваної площі таких об’єктів (у разі її встановлення) та відповідної ставки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пункту 5 цього Положення та пільги органу місцевого самоврядування з неоподатковуваної площі таких об’єктів (у разі її встановлення) та відповідної ставки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пункту 5 цього Положення, та пільги органу місцевого самоврядування з неоподатковуваної площі таких об’єктів (у разі її встановлення) та відповідної ставки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lastRenderedPageBreak/>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об’єктів житлової та/або нежитлової нерухомості, в тому числі їх часток, що перебувають у власності платника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розміру загальної площі об’єктів житлової та/або нежитлової нерухомості, що перебувають у власності платника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права на користування пільгою із сплати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розміру ставки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нарахованої суми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 xml:space="preserve">Щодо новоствореного (нововведеного) об’єкта житлової та/або нежитлової нерухомості декларація юридичною особою </w:t>
      </w:r>
      <w:r>
        <w:rPr>
          <w:rFonts w:ascii="Times New Roman" w:hAnsi="Times New Roman"/>
          <w:szCs w:val="26"/>
        </w:rPr>
        <w:sym w:font="Symbol" w:char="002D"/>
      </w:r>
      <w:r>
        <w:rPr>
          <w:rFonts w:ascii="Times New Roman" w:hAnsi="Times New Roman"/>
          <w:szCs w:val="26"/>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9479F" w:rsidRDefault="0069479F" w:rsidP="0069479F">
      <w:pPr>
        <w:pStyle w:val="a9"/>
        <w:spacing w:before="0"/>
        <w:ind w:firstLine="720"/>
        <w:rPr>
          <w:rFonts w:ascii="Times New Roman" w:hAnsi="Times New Roman"/>
          <w:szCs w:val="26"/>
        </w:rPr>
      </w:pPr>
    </w:p>
    <w:p w:rsidR="0069479F" w:rsidRDefault="0069479F" w:rsidP="0069479F">
      <w:pPr>
        <w:pStyle w:val="a9"/>
        <w:spacing w:before="0"/>
        <w:ind w:firstLine="0"/>
        <w:jc w:val="center"/>
        <w:rPr>
          <w:rFonts w:ascii="Times New Roman" w:hAnsi="Times New Roman"/>
          <w:b/>
          <w:szCs w:val="26"/>
        </w:rPr>
      </w:pPr>
      <w:r>
        <w:rPr>
          <w:rFonts w:ascii="Times New Roman" w:hAnsi="Times New Roman"/>
          <w:b/>
          <w:szCs w:val="26"/>
        </w:rPr>
        <w:t>9.  Порядок обчислення сум податку в разі зміни власника</w:t>
      </w:r>
    </w:p>
    <w:p w:rsidR="0069479F" w:rsidRDefault="0069479F" w:rsidP="0069479F">
      <w:pPr>
        <w:pStyle w:val="a9"/>
        <w:spacing w:before="0"/>
        <w:ind w:firstLine="720"/>
        <w:jc w:val="center"/>
        <w:rPr>
          <w:rFonts w:ascii="Times New Roman" w:hAnsi="Times New Roman"/>
          <w:b/>
          <w:szCs w:val="26"/>
        </w:rPr>
      </w:pPr>
      <w:r>
        <w:rPr>
          <w:rFonts w:ascii="Times New Roman" w:hAnsi="Times New Roman"/>
          <w:b/>
          <w:szCs w:val="26"/>
        </w:rPr>
        <w:t xml:space="preserve"> об’єкта оподаткування податком</w:t>
      </w:r>
    </w:p>
    <w:p w:rsidR="0069479F" w:rsidRDefault="0069479F" w:rsidP="0069479F">
      <w:pPr>
        <w:pStyle w:val="a9"/>
        <w:spacing w:before="0"/>
        <w:ind w:firstLine="720"/>
        <w:jc w:val="center"/>
        <w:rPr>
          <w:rFonts w:ascii="Times New Roman" w:hAnsi="Times New Roman"/>
          <w:b/>
          <w:szCs w:val="26"/>
        </w:rPr>
      </w:pPr>
    </w:p>
    <w:p w:rsidR="0069479F" w:rsidRDefault="0069479F" w:rsidP="0069479F">
      <w:pPr>
        <w:pStyle w:val="a9"/>
        <w:spacing w:before="0"/>
        <w:ind w:firstLine="720"/>
        <w:rPr>
          <w:rFonts w:ascii="Times New Roman" w:hAnsi="Times New Roman"/>
          <w:szCs w:val="26"/>
        </w:rPr>
      </w:pPr>
      <w:r>
        <w:rPr>
          <w:rFonts w:ascii="Times New Roman" w:hAnsi="Times New Roman"/>
          <w:szCs w:val="26"/>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9.2. Контролюючий орган надсилає податкове повідомлення-рішення новому власнику після отримання інформації про перехід права власності.</w:t>
      </w:r>
    </w:p>
    <w:p w:rsidR="0069479F" w:rsidRDefault="0069479F" w:rsidP="0069479F">
      <w:pPr>
        <w:pStyle w:val="a9"/>
        <w:spacing w:before="0"/>
        <w:ind w:firstLine="720"/>
        <w:rPr>
          <w:rFonts w:ascii="Times New Roman" w:hAnsi="Times New Roman"/>
          <w:szCs w:val="26"/>
        </w:rPr>
      </w:pPr>
    </w:p>
    <w:p w:rsidR="0069479F" w:rsidRDefault="0069479F" w:rsidP="0069479F">
      <w:pPr>
        <w:widowControl w:val="0"/>
        <w:jc w:val="center"/>
        <w:outlineLvl w:val="0"/>
        <w:rPr>
          <w:b/>
          <w:sz w:val="26"/>
          <w:szCs w:val="26"/>
          <w:lang w:val="uk-UA"/>
        </w:rPr>
      </w:pPr>
      <w:r>
        <w:rPr>
          <w:b/>
          <w:sz w:val="26"/>
          <w:szCs w:val="26"/>
          <w:lang w:val="uk-UA"/>
        </w:rPr>
        <w:t>10.  Порядок сплати податку</w:t>
      </w:r>
    </w:p>
    <w:p w:rsidR="0069479F" w:rsidRDefault="0069479F" w:rsidP="0069479F">
      <w:pPr>
        <w:widowControl w:val="0"/>
        <w:autoSpaceDE w:val="0"/>
        <w:autoSpaceDN w:val="0"/>
        <w:adjustRightInd w:val="0"/>
        <w:ind w:firstLine="720"/>
        <w:jc w:val="both"/>
        <w:rPr>
          <w:sz w:val="26"/>
          <w:szCs w:val="26"/>
          <w:lang w:val="uk-UA"/>
        </w:rPr>
      </w:pPr>
      <w:r>
        <w:rPr>
          <w:sz w:val="26"/>
          <w:szCs w:val="26"/>
          <w:lang w:val="uk-UA"/>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69479F" w:rsidRDefault="0069479F" w:rsidP="0069479F">
      <w:pPr>
        <w:widowControl w:val="0"/>
        <w:autoSpaceDE w:val="0"/>
        <w:autoSpaceDN w:val="0"/>
        <w:adjustRightInd w:val="0"/>
        <w:ind w:firstLine="720"/>
        <w:jc w:val="center"/>
        <w:rPr>
          <w:b/>
          <w:sz w:val="26"/>
          <w:szCs w:val="26"/>
        </w:rPr>
      </w:pPr>
      <w:r>
        <w:rPr>
          <w:b/>
          <w:sz w:val="26"/>
          <w:szCs w:val="26"/>
        </w:rPr>
        <w:lastRenderedPageBreak/>
        <w:t>11.Строки сплати податку.</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11.1. Податкове зобов’язання за звітний рік з податку сплачується:</w:t>
      </w:r>
    </w:p>
    <w:p w:rsidR="0069479F" w:rsidRDefault="0069479F" w:rsidP="0069479F">
      <w:pPr>
        <w:pStyle w:val="a9"/>
        <w:spacing w:before="0"/>
        <w:ind w:firstLine="720"/>
        <w:rPr>
          <w:rFonts w:ascii="Times New Roman" w:hAnsi="Times New Roman"/>
          <w:szCs w:val="26"/>
        </w:rPr>
      </w:pPr>
      <w:r>
        <w:rPr>
          <w:rFonts w:ascii="Times New Roman" w:hAnsi="Times New Roman"/>
          <w:szCs w:val="26"/>
        </w:rPr>
        <w:t>а) фізичними особами – протягом 60 днів з дня вручення податкового повідомлення-рішення;</w:t>
      </w:r>
    </w:p>
    <w:p w:rsidR="0069479F" w:rsidRDefault="0069479F" w:rsidP="0069479F">
      <w:pPr>
        <w:rPr>
          <w:sz w:val="26"/>
          <w:szCs w:val="26"/>
        </w:rPr>
      </w:pPr>
      <w:r>
        <w:rPr>
          <w:sz w:val="26"/>
          <w:szCs w:val="26"/>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9479F" w:rsidRDefault="0069479F" w:rsidP="0069479F">
      <w:pPr>
        <w:rPr>
          <w:sz w:val="26"/>
          <w:szCs w:val="26"/>
        </w:rPr>
      </w:pPr>
    </w:p>
    <w:p w:rsidR="0069479F" w:rsidRDefault="0069479F" w:rsidP="0069479F">
      <w:pPr>
        <w:rPr>
          <w:sz w:val="26"/>
          <w:szCs w:val="26"/>
        </w:rPr>
      </w:pPr>
    </w:p>
    <w:p w:rsidR="0069479F" w:rsidRDefault="0069479F" w:rsidP="0069479F">
      <w:pPr>
        <w:rPr>
          <w:sz w:val="26"/>
          <w:szCs w:val="26"/>
        </w:rPr>
      </w:pPr>
    </w:p>
    <w:p w:rsidR="0069479F" w:rsidRDefault="0069479F" w:rsidP="0069479F">
      <w:pPr>
        <w:rPr>
          <w:sz w:val="26"/>
          <w:szCs w:val="26"/>
          <w:lang w:val="uk-UA"/>
        </w:rPr>
      </w:pPr>
      <w:r>
        <w:rPr>
          <w:sz w:val="26"/>
          <w:szCs w:val="26"/>
        </w:rPr>
        <w:t xml:space="preserve">Секретар ради                                        </w:t>
      </w:r>
      <w:r>
        <w:rPr>
          <w:sz w:val="26"/>
          <w:szCs w:val="26"/>
          <w:lang w:val="uk-UA"/>
        </w:rPr>
        <w:t xml:space="preserve">                                                     Л.І.Хомич</w:t>
      </w:r>
    </w:p>
    <w:p w:rsidR="00F00644" w:rsidRDefault="00F00644"/>
    <w:sectPr w:rsidR="00F00644" w:rsidSect="00F00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7CA"/>
    <w:multiLevelType w:val="multilevel"/>
    <w:tmpl w:val="3C4E0966"/>
    <w:lvl w:ilvl="0">
      <w:start w:val="1"/>
      <w:numFmt w:val="decimal"/>
      <w:lvlText w:val="%1."/>
      <w:lvlJc w:val="left"/>
      <w:pPr>
        <w:ind w:left="1473" w:hanging="900"/>
      </w:pPr>
      <w:rPr>
        <w:b w:val="0"/>
      </w:rPr>
    </w:lvl>
    <w:lvl w:ilvl="1">
      <w:start w:val="1"/>
      <w:numFmt w:val="decimal"/>
      <w:isLgl/>
      <w:lvlText w:val="%1.%2."/>
      <w:lvlJc w:val="left"/>
      <w:pPr>
        <w:ind w:left="1935" w:hanging="1215"/>
      </w:pPr>
    </w:lvl>
    <w:lvl w:ilvl="2">
      <w:start w:val="1"/>
      <w:numFmt w:val="decimal"/>
      <w:isLgl/>
      <w:lvlText w:val="%1.%2.%3."/>
      <w:lvlJc w:val="left"/>
      <w:pPr>
        <w:ind w:left="2082" w:hanging="1215"/>
      </w:pPr>
    </w:lvl>
    <w:lvl w:ilvl="3">
      <w:start w:val="1"/>
      <w:numFmt w:val="decimal"/>
      <w:isLgl/>
      <w:lvlText w:val="%1.%2.%3.%4."/>
      <w:lvlJc w:val="left"/>
      <w:pPr>
        <w:ind w:left="2229" w:hanging="1215"/>
      </w:pPr>
    </w:lvl>
    <w:lvl w:ilvl="4">
      <w:start w:val="1"/>
      <w:numFmt w:val="decimal"/>
      <w:isLgl/>
      <w:lvlText w:val="%1.%2.%3.%4.%5."/>
      <w:lvlJc w:val="left"/>
      <w:pPr>
        <w:ind w:left="2376" w:hanging="1215"/>
      </w:pPr>
    </w:lvl>
    <w:lvl w:ilvl="5">
      <w:start w:val="1"/>
      <w:numFmt w:val="decimal"/>
      <w:isLgl/>
      <w:lvlText w:val="%1.%2.%3.%4.%5.%6."/>
      <w:lvlJc w:val="left"/>
      <w:pPr>
        <w:ind w:left="2748" w:hanging="1440"/>
      </w:pPr>
    </w:lvl>
    <w:lvl w:ilvl="6">
      <w:start w:val="1"/>
      <w:numFmt w:val="decimal"/>
      <w:isLgl/>
      <w:lvlText w:val="%1.%2.%3.%4.%5.%6.%7."/>
      <w:lvlJc w:val="left"/>
      <w:pPr>
        <w:ind w:left="3255" w:hanging="1800"/>
      </w:pPr>
    </w:lvl>
    <w:lvl w:ilvl="7">
      <w:start w:val="1"/>
      <w:numFmt w:val="decimal"/>
      <w:isLgl/>
      <w:lvlText w:val="%1.%2.%3.%4.%5.%6.%7.%8."/>
      <w:lvlJc w:val="left"/>
      <w:pPr>
        <w:ind w:left="3402" w:hanging="1800"/>
      </w:pPr>
    </w:lvl>
    <w:lvl w:ilvl="8">
      <w:start w:val="1"/>
      <w:numFmt w:val="decimal"/>
      <w:isLgl/>
      <w:lvlText w:val="%1.%2.%3.%4.%5.%6.%7.%8.%9."/>
      <w:lvlJc w:val="left"/>
      <w:pPr>
        <w:ind w:left="3909" w:hanging="2160"/>
      </w:pPr>
    </w:lvl>
  </w:abstractNum>
  <w:abstractNum w:abstractNumId="1">
    <w:nsid w:val="2A897345"/>
    <w:multiLevelType w:val="multilevel"/>
    <w:tmpl w:val="69486DB8"/>
    <w:lvl w:ilvl="0">
      <w:start w:val="1"/>
      <w:numFmt w:val="decimal"/>
      <w:lvlText w:val="%1."/>
      <w:lvlJc w:val="left"/>
      <w:pPr>
        <w:ind w:left="1260" w:hanging="360"/>
      </w:pPr>
    </w:lvl>
    <w:lvl w:ilvl="1">
      <w:start w:val="1"/>
      <w:numFmt w:val="decimal"/>
      <w:isLgl/>
      <w:lvlText w:val="%1.%2."/>
      <w:lvlJc w:val="left"/>
      <w:pPr>
        <w:ind w:left="2490" w:hanging="1590"/>
      </w:pPr>
    </w:lvl>
    <w:lvl w:ilvl="2">
      <w:start w:val="1"/>
      <w:numFmt w:val="decimal"/>
      <w:isLgl/>
      <w:lvlText w:val="%1.%2.%3."/>
      <w:lvlJc w:val="left"/>
      <w:pPr>
        <w:ind w:left="2490" w:hanging="1590"/>
      </w:pPr>
    </w:lvl>
    <w:lvl w:ilvl="3">
      <w:start w:val="1"/>
      <w:numFmt w:val="decimal"/>
      <w:isLgl/>
      <w:lvlText w:val="%1.%2.%3.%4."/>
      <w:lvlJc w:val="left"/>
      <w:pPr>
        <w:ind w:left="2490" w:hanging="1590"/>
      </w:pPr>
    </w:lvl>
    <w:lvl w:ilvl="4">
      <w:start w:val="1"/>
      <w:numFmt w:val="decimal"/>
      <w:isLgl/>
      <w:lvlText w:val="%1.%2.%3.%4.%5."/>
      <w:lvlJc w:val="left"/>
      <w:pPr>
        <w:ind w:left="2490" w:hanging="1590"/>
      </w:pPr>
    </w:lvl>
    <w:lvl w:ilvl="5">
      <w:start w:val="1"/>
      <w:numFmt w:val="decimal"/>
      <w:isLgl/>
      <w:lvlText w:val="%1.%2.%3.%4.%5.%6."/>
      <w:lvlJc w:val="left"/>
      <w:pPr>
        <w:ind w:left="2490" w:hanging="159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
    <w:nsid w:val="7F677852"/>
    <w:multiLevelType w:val="multilevel"/>
    <w:tmpl w:val="1BF85850"/>
    <w:lvl w:ilvl="0">
      <w:start w:val="4"/>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479F"/>
    <w:rsid w:val="0069479F"/>
    <w:rsid w:val="00F0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479F"/>
  </w:style>
  <w:style w:type="paragraph" w:styleId="a4">
    <w:name w:val="Body Text"/>
    <w:basedOn w:val="a"/>
    <w:link w:val="a5"/>
    <w:semiHidden/>
    <w:unhideWhenUsed/>
    <w:rsid w:val="0069479F"/>
    <w:pPr>
      <w:spacing w:after="120"/>
    </w:pPr>
    <w:rPr>
      <w:lang w:val="uk-UA" w:eastAsia="uk-UA"/>
    </w:rPr>
  </w:style>
  <w:style w:type="character" w:customStyle="1" w:styleId="a5">
    <w:name w:val="Основной текст Знак"/>
    <w:basedOn w:val="a0"/>
    <w:link w:val="a4"/>
    <w:semiHidden/>
    <w:rsid w:val="0069479F"/>
    <w:rPr>
      <w:rFonts w:ascii="Times New Roman" w:eastAsia="Times New Roman" w:hAnsi="Times New Roman" w:cs="Times New Roman"/>
      <w:sz w:val="24"/>
      <w:szCs w:val="24"/>
      <w:lang w:val="uk-UA" w:eastAsia="uk-UA"/>
    </w:rPr>
  </w:style>
  <w:style w:type="paragraph" w:styleId="a6">
    <w:name w:val="Plain Text"/>
    <w:basedOn w:val="a"/>
    <w:link w:val="a7"/>
    <w:semiHidden/>
    <w:unhideWhenUsed/>
    <w:rsid w:val="0069479F"/>
    <w:rPr>
      <w:rFonts w:ascii="Courier New" w:hAnsi="Courier New" w:cs="Courier New"/>
      <w:sz w:val="20"/>
      <w:szCs w:val="20"/>
      <w:lang w:val="uk-UA" w:eastAsia="uk-UA"/>
    </w:rPr>
  </w:style>
  <w:style w:type="character" w:customStyle="1" w:styleId="a7">
    <w:name w:val="Текст Знак"/>
    <w:basedOn w:val="a0"/>
    <w:link w:val="a6"/>
    <w:semiHidden/>
    <w:rsid w:val="0069479F"/>
    <w:rPr>
      <w:rFonts w:ascii="Courier New" w:eastAsia="Times New Roman" w:hAnsi="Courier New" w:cs="Courier New"/>
      <w:sz w:val="20"/>
      <w:szCs w:val="20"/>
      <w:lang w:val="uk-UA" w:eastAsia="uk-UA"/>
    </w:rPr>
  </w:style>
  <w:style w:type="paragraph" w:styleId="a8">
    <w:name w:val="List Paragraph"/>
    <w:basedOn w:val="a"/>
    <w:uiPriority w:val="34"/>
    <w:qFormat/>
    <w:rsid w:val="0069479F"/>
    <w:pPr>
      <w:ind w:left="708"/>
    </w:pPr>
    <w:rPr>
      <w:lang w:val="uk-UA" w:eastAsia="uk-UA"/>
    </w:rPr>
  </w:style>
  <w:style w:type="paragraph" w:customStyle="1" w:styleId="rvps2">
    <w:name w:val="rvps2"/>
    <w:basedOn w:val="a"/>
    <w:rsid w:val="0069479F"/>
    <w:pPr>
      <w:spacing w:before="100" w:beforeAutospacing="1" w:after="100" w:afterAutospacing="1"/>
    </w:pPr>
    <w:rPr>
      <w:lang w:val="uk-UA" w:eastAsia="uk-UA"/>
    </w:rPr>
  </w:style>
  <w:style w:type="paragraph" w:customStyle="1" w:styleId="a9">
    <w:name w:val="Нормальний текст"/>
    <w:basedOn w:val="a"/>
    <w:rsid w:val="0069479F"/>
    <w:pPr>
      <w:spacing w:before="120"/>
      <w:ind w:firstLine="567"/>
      <w:jc w:val="both"/>
    </w:pPr>
    <w:rPr>
      <w:rFonts w:ascii="Antiqua" w:hAnsi="Antiqua"/>
      <w:sz w:val="26"/>
      <w:szCs w:val="20"/>
      <w:lang w:val="uk-UA"/>
    </w:rPr>
  </w:style>
  <w:style w:type="paragraph" w:customStyle="1" w:styleId="d">
    <w:name w:val="d"/>
    <w:basedOn w:val="a"/>
    <w:rsid w:val="0069479F"/>
    <w:pPr>
      <w:spacing w:before="20" w:after="100" w:afterAutospacing="1"/>
      <w:ind w:firstLine="120"/>
    </w:pPr>
    <w:rPr>
      <w:rFonts w:ascii="Arial" w:hAnsi="Arial" w:cs="Arial"/>
      <w:lang w:val="uk-UA"/>
    </w:rPr>
  </w:style>
  <w:style w:type="character" w:customStyle="1" w:styleId="StyleZakonu">
    <w:name w:val="StyleZakonu Знак"/>
    <w:link w:val="StyleZakonu0"/>
    <w:locked/>
    <w:rsid w:val="0069479F"/>
    <w:rPr>
      <w:lang/>
    </w:rPr>
  </w:style>
  <w:style w:type="paragraph" w:customStyle="1" w:styleId="StyleZakonu0">
    <w:name w:val="StyleZakonu"/>
    <w:basedOn w:val="a"/>
    <w:link w:val="StyleZakonu"/>
    <w:rsid w:val="0069479F"/>
    <w:pPr>
      <w:spacing w:after="60" w:line="220" w:lineRule="exact"/>
      <w:ind w:firstLine="284"/>
      <w:jc w:val="both"/>
    </w:pPr>
    <w:rPr>
      <w:rFonts w:asciiTheme="minorHAnsi" w:eastAsiaTheme="minorHAnsi" w:hAnsiTheme="minorHAnsi" w:cstheme="minorBidi"/>
      <w:sz w:val="22"/>
      <w:szCs w:val="22"/>
      <w:lang w:eastAsia="en-US"/>
    </w:rPr>
  </w:style>
  <w:style w:type="character" w:customStyle="1" w:styleId="rvts0">
    <w:name w:val="rvts0"/>
    <w:basedOn w:val="a0"/>
    <w:rsid w:val="0069479F"/>
  </w:style>
</w:styles>
</file>

<file path=word/webSettings.xml><?xml version="1.0" encoding="utf-8"?>
<w:webSettings xmlns:r="http://schemas.openxmlformats.org/officeDocument/2006/relationships" xmlns:w="http://schemas.openxmlformats.org/wordprocessingml/2006/main">
  <w:divs>
    <w:div w:id="3230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15960</Characters>
  <Application>Microsoft Office Word</Application>
  <DocSecurity>0</DocSecurity>
  <Lines>133</Lines>
  <Paragraphs>37</Paragraphs>
  <ScaleCrop>false</ScaleCrop>
  <Company>Reanimator Extreme Edition</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2016-02-23T12:44:00Z</dcterms:created>
  <dcterms:modified xsi:type="dcterms:W3CDTF">2016-02-23T12:45:00Z</dcterms:modified>
</cp:coreProperties>
</file>